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A5D" w:rsidRDefault="00525553">
      <w:pPr>
        <w:spacing w:after="0" w:line="360" w:lineRule="auto"/>
        <w:jc w:val="center"/>
      </w:pPr>
      <w:r>
        <w:rPr>
          <w:rFonts w:ascii="Times New Roman" w:hAnsi="Times New Roman"/>
          <w:sz w:val="36"/>
          <w:szCs w:val="36"/>
        </w:rPr>
        <w:t>Лекция № 14</w:t>
      </w:r>
      <w:r>
        <w:t xml:space="preserve">  </w:t>
      </w:r>
    </w:p>
    <w:p w:rsidR="000D2A5D" w:rsidRDefault="00525553">
      <w:pPr>
        <w:spacing w:after="0" w:line="360" w:lineRule="auto"/>
        <w:ind w:firstLine="567"/>
        <w:jc w:val="both"/>
      </w:pP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Гальванический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элемент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Даниэля-Якоби.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Определение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направления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окислительно-восстановительных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реакций.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Электролиз.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Законы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Фарадея.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Кинетика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электрохимических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процессов.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Понятие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о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поляризации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и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перенапряжении.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Применение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электрохимических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процессов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в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технике.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Химические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источники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тока,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первичные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элементы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и</w:t>
      </w:r>
      <w:r>
        <w:rPr>
          <w:rFonts w:ascii="Times New Roman" w:eastAsia="Times New Roman" w:hAnsi="Times New Roman"/>
          <w:i/>
          <w:color w:val="00B050"/>
          <w:kern w:val="3"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i/>
          <w:color w:val="00B050"/>
          <w:kern w:val="3"/>
          <w:sz w:val="28"/>
          <w:szCs w:val="28"/>
          <w:lang w:eastAsia="zh-CN"/>
        </w:rPr>
        <w:t>аккумуляторы.</w:t>
      </w:r>
    </w:p>
    <w:p w:rsidR="000D2A5D" w:rsidRDefault="00525553">
      <w:pPr>
        <w:spacing w:after="0" w:line="360" w:lineRule="auto"/>
        <w:ind w:firstLine="567"/>
        <w:jc w:val="both"/>
        <w:rPr>
          <w:rFonts w:ascii="Times New Roman" w:hAnsi="Times New Roman"/>
          <w:kern w:val="3"/>
          <w:sz w:val="28"/>
          <w:szCs w:val="28"/>
          <w:lang w:eastAsia="zh-CN"/>
        </w:rPr>
      </w:pPr>
      <w:r>
        <w:rPr>
          <w:rFonts w:ascii="Times New Roman" w:hAnsi="Times New Roman"/>
          <w:kern w:val="3"/>
          <w:sz w:val="28"/>
          <w:szCs w:val="28"/>
          <w:lang w:eastAsia="zh-CN"/>
        </w:rPr>
        <w:t>Главными областями применения электрохимических процессов в технике являются химические источники тока (ХИТы) и процессы, использующие электролиз.</w:t>
      </w:r>
    </w:p>
    <w:p w:rsidR="000D2A5D" w:rsidRDefault="000D2A5D">
      <w:pPr>
        <w:pStyle w:val="Standard"/>
        <w:spacing w:line="360" w:lineRule="auto"/>
        <w:ind w:firstLine="567"/>
        <w:jc w:val="both"/>
      </w:pPr>
    </w:p>
    <w:p w:rsidR="000D2A5D" w:rsidRDefault="00525553">
      <w:pPr>
        <w:pStyle w:val="Standard"/>
        <w:widowControl w:val="0"/>
        <w:autoSpaceDE w:val="0"/>
        <w:spacing w:line="360" w:lineRule="auto"/>
        <w:jc w:val="center"/>
        <w:rPr>
          <w:i/>
          <w:color w:val="00B050"/>
          <w:sz w:val="28"/>
          <w:szCs w:val="28"/>
          <w:u w:val="single"/>
        </w:rPr>
      </w:pPr>
      <w:r>
        <w:rPr>
          <w:i/>
          <w:color w:val="00B050"/>
          <w:sz w:val="28"/>
          <w:szCs w:val="28"/>
          <w:u w:val="single"/>
        </w:rPr>
        <w:t>Гальванический элемент Даниэля-Якоби</w:t>
      </w:r>
    </w:p>
    <w:p w:rsidR="000D2A5D" w:rsidRDefault="000D2A5D">
      <w:pPr>
        <w:pStyle w:val="Standard"/>
        <w:widowControl w:val="0"/>
        <w:autoSpaceDE w:val="0"/>
        <w:spacing w:line="360" w:lineRule="auto"/>
        <w:jc w:val="center"/>
        <w:rPr>
          <w:sz w:val="32"/>
          <w:szCs w:val="32"/>
          <w:u w:val="single"/>
        </w:rPr>
      </w:pP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>В 1836 – 1840 гг. английский изобретатель Д. Даниель и, независимо от него, российский ученый Б.С.Якоби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разработали гальванический элемент на основе реакции вытеснения меди цинком из раствора ее соли:</w:t>
      </w:r>
    </w:p>
    <w:p w:rsidR="000D2A5D" w:rsidRDefault="00525553">
      <w:pPr>
        <w:pStyle w:val="Standard"/>
        <w:spacing w:line="360" w:lineRule="auto"/>
        <w:jc w:val="both"/>
      </w:pPr>
      <w:r>
        <w:rPr>
          <w:sz w:val="28"/>
          <w:lang w:val="en-US"/>
        </w:rPr>
        <w:t>Zn + CuSO</w:t>
      </w:r>
      <w:r>
        <w:rPr>
          <w:sz w:val="28"/>
          <w:vertAlign w:val="subscript"/>
          <w:lang w:val="en-US"/>
        </w:rPr>
        <w:t>4</w:t>
      </w:r>
      <w:r>
        <w:rPr>
          <w:sz w:val="28"/>
          <w:lang w:val="en-US"/>
        </w:rPr>
        <w:t xml:space="preserve"> = ZnSO</w:t>
      </w:r>
      <w:r>
        <w:rPr>
          <w:sz w:val="28"/>
          <w:vertAlign w:val="subscript"/>
          <w:lang w:val="en-US"/>
        </w:rPr>
        <w:t>4</w:t>
      </w:r>
      <w:r>
        <w:rPr>
          <w:sz w:val="28"/>
          <w:lang w:val="en-US"/>
        </w:rPr>
        <w:t xml:space="preserve"> + Cu</w:t>
      </w:r>
    </w:p>
    <w:p w:rsidR="000D2A5D" w:rsidRDefault="00525553">
      <w:pPr>
        <w:pStyle w:val="Standard"/>
        <w:spacing w:line="360" w:lineRule="auto"/>
        <w:jc w:val="both"/>
      </w:pPr>
      <w:r>
        <w:t xml:space="preserve">                             </w:t>
      </w:r>
      <w:r w:rsidR="00541A2F" w:rsidRPr="009C512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01pt;height:259.5pt;visibility:visible">
            <v:imagedata r:id="rId7" o:title="Рис"/>
          </v:shape>
        </w:pict>
      </w:r>
    </w:p>
    <w:p w:rsidR="000D2A5D" w:rsidRDefault="00525553">
      <w:pPr>
        <w:spacing w:after="0"/>
      </w:pPr>
      <w:r w:rsidRPr="002B04F7">
        <w:rPr>
          <w:rFonts w:ascii="Times New Roman" w:hAnsi="Times New Roman"/>
          <w:color w:val="0070C0"/>
          <w:sz w:val="28"/>
          <w:szCs w:val="28"/>
          <w:highlight w:val="yellow"/>
        </w:rPr>
        <w:t>Рис. 14.1.</w:t>
      </w:r>
      <w:r w:rsidRPr="002B04F7">
        <w:rPr>
          <w:rFonts w:ascii="Times New Roman" w:hAnsi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 xml:space="preserve">Джон Фредерик Даниель (1790–1845). </w:t>
      </w:r>
      <w:r>
        <w:rPr>
          <w:rFonts w:ascii="Times New Roman" w:hAnsi="Times New Roman"/>
          <w:color w:val="0070C0"/>
          <w:shd w:val="clear" w:color="auto" w:fill="00FFFF"/>
        </w:rPr>
        <w:t xml:space="preserve">См. о нём </w:t>
      </w:r>
      <w:hyperlink r:id="rId8" w:history="1">
        <w:r>
          <w:rPr>
            <w:rStyle w:val="ab"/>
            <w:rFonts w:ascii="Times New Roman" w:hAnsi="Times New Roman"/>
            <w:shd w:val="clear" w:color="auto" w:fill="00FFFF"/>
          </w:rPr>
          <w:t>https://www.eduspb.com/node/494</w:t>
        </w:r>
      </w:hyperlink>
      <w:r>
        <w:rPr>
          <w:rFonts w:ascii="Times New Roman" w:hAnsi="Times New Roman"/>
          <w:color w:val="0070C0"/>
        </w:rPr>
        <w:t xml:space="preserve"> </w:t>
      </w:r>
    </w:p>
    <w:p w:rsidR="000D2A5D" w:rsidRDefault="00525553">
      <w:pPr>
        <w:spacing w:after="0"/>
      </w:pPr>
      <w:r>
        <w:lastRenderedPageBreak/>
        <w:t xml:space="preserve">                                       </w:t>
      </w:r>
      <w:r w:rsidR="00541A2F" w:rsidRPr="009C512B">
        <w:rPr>
          <w:noProof/>
          <w:lang w:eastAsia="ru-RU"/>
        </w:rPr>
        <w:pict>
          <v:shape id="Рисунок 2" o:spid="_x0000_i1026" type="#_x0000_t75" style="width:225pt;height:274.5pt;visibility:visible">
            <v:imagedata r:id="rId9" o:title="Рис"/>
          </v:shape>
        </w:pict>
      </w:r>
    </w:p>
    <w:p w:rsidR="000D2A5D" w:rsidRDefault="000D2A5D">
      <w:pPr>
        <w:spacing w:after="0"/>
      </w:pPr>
    </w:p>
    <w:p w:rsidR="000D2A5D" w:rsidRDefault="00525553">
      <w:pPr>
        <w:spacing w:after="0"/>
      </w:pPr>
      <w:r w:rsidRPr="002B04F7">
        <w:rPr>
          <w:rFonts w:ascii="Times New Roman" w:hAnsi="Times New Roman"/>
          <w:color w:val="0070C0"/>
          <w:sz w:val="28"/>
          <w:szCs w:val="28"/>
          <w:highlight w:val="yellow"/>
        </w:rPr>
        <w:t>Рис. 14.2.</w:t>
      </w:r>
      <w:r>
        <w:rPr>
          <w:rFonts w:ascii="Times New Roman" w:hAnsi="Times New Roman"/>
          <w:color w:val="0070C0"/>
          <w:sz w:val="28"/>
          <w:szCs w:val="28"/>
        </w:rPr>
        <w:t xml:space="preserve"> Борис Семенович Якоби (1801-1874). </w:t>
      </w:r>
      <w:r>
        <w:rPr>
          <w:rFonts w:ascii="Times New Roman" w:hAnsi="Times New Roman"/>
          <w:color w:val="0070C0"/>
          <w:shd w:val="clear" w:color="auto" w:fill="00FFFF"/>
        </w:rPr>
        <w:t>См. о нём</w:t>
      </w:r>
      <w:r>
        <w:rPr>
          <w:shd w:val="clear" w:color="auto" w:fill="00FFFF"/>
        </w:rPr>
        <w:t xml:space="preserve"> </w:t>
      </w:r>
      <w:hyperlink r:id="rId10" w:history="1">
        <w:r>
          <w:rPr>
            <w:rStyle w:val="ab"/>
            <w:rFonts w:ascii="Times New Roman" w:hAnsi="Times New Roman"/>
            <w:shd w:val="clear" w:color="auto" w:fill="00FFFF"/>
          </w:rPr>
          <w:t>http://www.inventor.perm.ru/persons/inventor_yakobi.htm</w:t>
        </w:r>
      </w:hyperlink>
    </w:p>
    <w:p w:rsidR="000D2A5D" w:rsidRDefault="000D2A5D">
      <w:pPr>
        <w:spacing w:after="0"/>
      </w:pPr>
    </w:p>
    <w:p w:rsidR="000D2A5D" w:rsidRDefault="00525553">
      <w:pPr>
        <w:pStyle w:val="Standard"/>
        <w:spacing w:line="360" w:lineRule="auto"/>
        <w:jc w:val="both"/>
      </w:pPr>
      <w:r>
        <w:rPr>
          <w:sz w:val="28"/>
        </w:rPr>
        <w:t xml:space="preserve">Это был первый устойчивый источник постоянного </w:t>
      </w:r>
      <w:r>
        <w:rPr>
          <w:sz w:val="28"/>
          <w:szCs w:val="28"/>
        </w:rPr>
        <w:t>тока. Схема такого элемента (</w:t>
      </w:r>
      <w:r>
        <w:rPr>
          <w:sz w:val="28"/>
          <w:szCs w:val="28"/>
          <w:lang w:val="en-US"/>
        </w:rPr>
        <w:t>Ag</w:t>
      </w:r>
      <w:r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Zn</w:t>
      </w:r>
      <w:r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ZnSO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||</w:t>
      </w:r>
      <w:r>
        <w:rPr>
          <w:sz w:val="28"/>
          <w:szCs w:val="28"/>
          <w:lang w:val="en-US"/>
        </w:rPr>
        <w:t>CuSO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Cu</w:t>
      </w:r>
      <w:r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Ag</w:t>
      </w:r>
      <w:r>
        <w:rPr>
          <w:sz w:val="28"/>
          <w:szCs w:val="28"/>
        </w:rPr>
        <w:t>)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имеет вид, приведённый на рис. 14.3.</w:t>
      </w:r>
    </w:p>
    <w:p w:rsidR="000D2A5D" w:rsidRDefault="00525553">
      <w:pPr>
        <w:pStyle w:val="Standard"/>
        <w:spacing w:line="360" w:lineRule="auto"/>
        <w:jc w:val="both"/>
      </w:pPr>
      <w:r>
        <w:t xml:space="preserve">                      </w:t>
      </w:r>
      <w:r w:rsidR="00541A2F" w:rsidRPr="009C512B">
        <w:rPr>
          <w:noProof/>
          <w:lang w:eastAsia="ru-RU"/>
        </w:rPr>
        <w:pict>
          <v:shape id="Рисунок 3" o:spid="_x0000_i1027" type="#_x0000_t75" style="width:283.5pt;height:258pt;visibility:visible">
            <v:imagedata r:id="rId11" o:title="Рис"/>
          </v:shape>
        </w:pict>
      </w:r>
    </w:p>
    <w:p w:rsidR="000D2A5D" w:rsidRDefault="00525553">
      <w:pPr>
        <w:pStyle w:val="Standard"/>
        <w:spacing w:line="360" w:lineRule="auto"/>
        <w:ind w:firstLine="567"/>
        <w:jc w:val="both"/>
      </w:pPr>
      <w:r w:rsidRPr="002B04F7">
        <w:rPr>
          <w:rFonts w:cs="Times New Roman"/>
          <w:color w:val="0070C0"/>
          <w:sz w:val="28"/>
          <w:szCs w:val="28"/>
          <w:highlight w:val="yellow"/>
        </w:rPr>
        <w:t>Рис. 14.3.</w:t>
      </w:r>
      <w:r>
        <w:rPr>
          <w:rFonts w:cs="Times New Roman"/>
          <w:color w:val="0070C0"/>
          <w:sz w:val="28"/>
          <w:szCs w:val="28"/>
        </w:rPr>
        <w:t xml:space="preserve">  Схема элемента Даниеля-Якоби.</w:t>
      </w:r>
    </w:p>
    <w:p w:rsidR="000D2A5D" w:rsidRDefault="00525553">
      <w:pPr>
        <w:pStyle w:val="Standard"/>
        <w:spacing w:line="360" w:lineRule="auto"/>
        <w:jc w:val="both"/>
      </w:pPr>
      <w:r>
        <w:rPr>
          <w:color w:val="0000FF"/>
          <w:sz w:val="20"/>
          <w:szCs w:val="20"/>
        </w:rPr>
        <w:t xml:space="preserve">            </w:t>
      </w:r>
      <w:r>
        <w:rPr>
          <w:sz w:val="28"/>
          <w:szCs w:val="28"/>
        </w:rPr>
        <w:t>ЭДС этого элемента будет равна:</w:t>
      </w:r>
    </w:p>
    <w:p w:rsidR="000D2A5D" w:rsidRPr="002B04F7" w:rsidRDefault="00525553">
      <w:pPr>
        <w:pStyle w:val="Standard"/>
        <w:spacing w:line="360" w:lineRule="auto"/>
        <w:jc w:val="both"/>
        <w:rPr>
          <w:lang w:val="en-US"/>
        </w:rPr>
      </w:pPr>
      <w:r>
        <w:rPr>
          <w:rFonts w:cs="Times New Roman"/>
          <w:szCs w:val="28"/>
        </w:rPr>
        <w:lastRenderedPageBreak/>
        <w:t xml:space="preserve"> </w:t>
      </w:r>
      <w:r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  <w:lang w:val="en-US"/>
        </w:rPr>
        <w:t xml:space="preserve">= </w:t>
      </w:r>
      <w:r w:rsidR="00541A2F" w:rsidRPr="00541A2F">
        <w:rPr>
          <w:sz w:val="32"/>
          <w:szCs w:val="32"/>
          <w:lang w:val="en-US"/>
        </w:rPr>
        <w:fldChar w:fldCharType="begin"/>
      </w:r>
      <w:r w:rsidR="00541A2F" w:rsidRPr="00541A2F">
        <w:rPr>
          <w:sz w:val="32"/>
          <w:szCs w:val="32"/>
          <w:lang w:val="en-US"/>
        </w:rPr>
        <w:instrText xml:space="preserve"> QUOTE </w:instrText>
      </w:r>
      <w:r w:rsidR="00541A2F" w:rsidRPr="00541A2F">
        <w:rPr>
          <w:position w:val="-6"/>
        </w:rPr>
        <w:pict>
          <v:shape id="_x0000_i1028" type="#_x0000_t75" style="width:3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3901E8&quot;/&gt;&lt;/wsp:rsids&gt;&lt;/w:docPr&gt;&lt;w:body&gt;&lt;w:p wsp:rsidR=&quot;00000000&quot; wsp:rsidRDefault=&quot;003901E8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="00541A2F" w:rsidRPr="00541A2F">
        <w:rPr>
          <w:sz w:val="32"/>
          <w:szCs w:val="32"/>
          <w:lang w:val="en-US"/>
        </w:rPr>
        <w:instrText xml:space="preserve"> </w:instrText>
      </w:r>
      <w:r w:rsidR="00541A2F" w:rsidRPr="00541A2F">
        <w:rPr>
          <w:sz w:val="32"/>
          <w:szCs w:val="32"/>
          <w:lang w:val="en-US"/>
        </w:rPr>
        <w:fldChar w:fldCharType="separate"/>
      </w:r>
      <w:r w:rsidR="00541A2F" w:rsidRPr="00541A2F">
        <w:rPr>
          <w:position w:val="-6"/>
        </w:rPr>
        <w:pict>
          <v:shape id="_x0000_i1029" type="#_x0000_t75" style="width:3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3901E8&quot;/&gt;&lt;/wsp:rsids&gt;&lt;/w:docPr&gt;&lt;w:body&gt;&lt;w:p wsp:rsidR=&quot;00000000&quot; wsp:rsidRDefault=&quot;003901E8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m:r&gt;&lt;w:rPr&gt;&lt;w:rFonts w:ascii=&quot;Cambria Math&quot; w:h-ansi=&quot;Cambria Math&quot;/&gt;&lt;wx:font wx:val=&quot;Cambria Math&quot;/&gt;&lt;w:i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°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="00541A2F" w:rsidRPr="00541A2F">
        <w:rPr>
          <w:sz w:val="32"/>
          <w:szCs w:val="32"/>
          <w:lang w:val="en-US"/>
        </w:rPr>
        <w:fldChar w:fldCharType="end"/>
      </w:r>
      <w:r>
        <w:rPr>
          <w:sz w:val="32"/>
          <w:szCs w:val="32"/>
          <w:lang w:val="en-US"/>
        </w:rPr>
        <w:t xml:space="preserve"> =  </w:t>
      </w:r>
      <w:r w:rsidR="00541A2F" w:rsidRPr="00541A2F">
        <w:rPr>
          <w:lang w:val="en-US"/>
        </w:rPr>
        <w:fldChar w:fldCharType="begin"/>
      </w:r>
      <w:r w:rsidR="00541A2F" w:rsidRPr="00541A2F">
        <w:rPr>
          <w:lang w:val="en-US"/>
        </w:rPr>
        <w:instrText xml:space="preserve"> QUOTE </w:instrText>
      </w:r>
      <w:r w:rsidR="00541A2F" w:rsidRPr="00541A2F">
        <w:rPr>
          <w:position w:val="-29"/>
        </w:rPr>
        <w:pict>
          <v:shape id="_x0000_i1030" type="#_x0000_t75" style="width:66.7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B3EC3&quot;/&gt;&lt;wsp:rsid wsp:val=&quot;000D2A5D&quot;/&gt;&lt;wsp:rsid wsp:val=&quot;002B04F7&quot;/&gt;&lt;wsp:rsid wsp:val=&quot;00541A2F&quot;/&gt;&lt;/wsp:rsids&gt;&lt;/w:docPr&gt;&lt;w:body&gt;&lt;w:p wsp:rsidR=&quot;00000000&quot; wsp:rsidRDefault=&quot;000B3EC3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lang w:val=&quot;EN-US&quot;/&gt;&lt;/w:rPr&gt;&lt;m:t&gt;Cu&lt;/m:t&gt;&lt;/m:r&gt;&lt;/m:e&gt;&lt;m:sup&gt;&lt;m:r&gt;&lt;w:rPr&gt;&lt;w:rFonts w:ascii=&quot;Cambria Math&quot; w:h-ansi=&quot;Cambria Math&quot;/&gt;&lt;wx:font wx:val=&quot;Cambria Math&quot;/&gt;&lt;w:i/&gt;&lt;w:lang w:val=&quot;EN-US&quot;/&gt;&lt;/w:rPr&gt;&lt;m:t&gt;2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lang w:val=&quot;EN-US&quot;/&gt;&lt;/w:rPr&gt;&lt;m:t&gt;Cu&lt;/m:t&gt;&lt;/m:r&gt;&lt;/m:e&gt;&lt;m:sup&gt;&lt;m:r&gt;&lt;w:rPr&gt;&lt;w:rFonts w:ascii=&quot;Cambria Math&quot; w:h-ansi=&quot;Cambria Math&quot;/&gt;&lt;wx:font wx:val=&quot;Cambria Math&quot;/&gt;&lt;w:i/&gt;&lt;w:lang w:val=&quot;EN-US&quot;/&gt;&lt;/w:rPr&gt;&lt;m:t&gt;0&lt;/m:t&gt;&lt;/m:r&gt;&lt;/m:sup&gt;&lt;/m:sSup&gt;&lt;/m:den&gt;&lt;/m:f&gt;&lt;/m:sub&gt;&lt;/m:sSub&gt;&lt;m:r&gt;&lt;w:rPr&gt;&lt;w:rFonts w:ascii=&quot;Cambria Math&quot; w:h-ansi=&quot;Cambria Math&quot;/&gt;&lt;wx:font wx:val=&quot;Cambria Math&quot;/&gt;&lt;w:i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lang w:val=&quot;EN-US&quot;/&gt;&lt;/w:rPr&gt;&lt;m:t&gt;Zn&lt;/m:t&gt;&lt;/m:r&gt;&lt;/m:e&gt;&lt;m:sup&gt;&lt;m:r&gt;&lt;w:rPr&gt;&lt;w:rFonts w:ascii=&quot;Cambria Math&quot; w:h-ansi=&quot;Cambria Math&quot;/&gt;&lt;wx:font wx:val=&quot;Cambria Math&quot;/&gt;&lt;w:i/&gt;&lt;w:lang w:val=&quot;EN-US&quot;/&gt;&lt;/w:rPr&gt;&lt;m:t&gt;2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lang w:val=&quot;EN-US&quot;/&gt;&lt;/w:rPr&gt;&lt;m:t&gt;Zn&lt;/m:t&gt;&lt;/m:r&gt;&lt;/m:e&gt;&lt;m:sup&gt;&lt;m:r&gt;&lt;w:rPr&gt;&lt;w:rFonts w:ascii=&quot;Cambria Math&quot; w:h-ansi=&quot;Cambria Math&quot;/&gt;&lt;wx:font wx:val=&quot;Cambria Math&quot;/&gt;&lt;w:i/&gt;&lt;w:lang w:val=&quot;EN-US&quot;/&gt;&lt;/w:rPr&gt;&lt;m:t&gt;0&lt;/m:t&gt;&lt;/m:r&gt;&lt;/m:sup&gt;&lt;/m:sSup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="00541A2F" w:rsidRPr="00541A2F">
        <w:rPr>
          <w:lang w:val="en-US"/>
        </w:rPr>
        <w:instrText xml:space="preserve"> </w:instrText>
      </w:r>
      <w:r w:rsidR="00541A2F" w:rsidRPr="00541A2F">
        <w:rPr>
          <w:lang w:val="en-US"/>
        </w:rPr>
        <w:fldChar w:fldCharType="separate"/>
      </w:r>
      <w:r w:rsidR="00541A2F" w:rsidRPr="00541A2F">
        <w:rPr>
          <w:position w:val="-29"/>
        </w:rPr>
        <w:pict>
          <v:shape id="_x0000_i1031" type="#_x0000_t75" style="width:66.75pt;height:25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B3EC3&quot;/&gt;&lt;wsp:rsid wsp:val=&quot;000D2A5D&quot;/&gt;&lt;wsp:rsid wsp:val=&quot;002B04F7&quot;/&gt;&lt;wsp:rsid wsp:val=&quot;00541A2F&quot;/&gt;&lt;/wsp:rsids&gt;&lt;/w:docPr&gt;&lt;w:body&gt;&lt;w:p wsp:rsidR=&quot;00000000&quot; wsp:rsidRDefault=&quot;000B3EC3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lang w:val=&quot;EN-US&quot;/&gt;&lt;/w:rPr&gt;&lt;m:t&gt;Cu&lt;/m:t&gt;&lt;/m:r&gt;&lt;/m:e&gt;&lt;m:sup&gt;&lt;m:r&gt;&lt;w:rPr&gt;&lt;w:rFonts w:ascii=&quot;Cambria Math&quot; w:h-ansi=&quot;Cambria Math&quot;/&gt;&lt;wx:font wx:val=&quot;Cambria Math&quot;/&gt;&lt;w:i/&gt;&lt;w:lang w:val=&quot;EN-US&quot;/&gt;&lt;/w:rPr&gt;&lt;m:t&gt;2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lang w:val=&quot;EN-US&quot;/&gt;&lt;/w:rPr&gt;&lt;m:t&gt;Cu&lt;/m:t&gt;&lt;/m:r&gt;&lt;/m:e&gt;&lt;m:sup&gt;&lt;m:r&gt;&lt;w:rPr&gt;&lt;w:rFonts w:ascii=&quot;Cambria Math&quot; w:h-ansi=&quot;Cambria Math&quot;/&gt;&lt;wx:font wx:val=&quot;Cambria Math&quot;/&gt;&lt;w:i/&gt;&lt;w:lang w:val=&quot;EN-US&quot;/&gt;&lt;/w:rPr&gt;&lt;m:t&gt;0&lt;/m:t&gt;&lt;/m:r&gt;&lt;/m:sup&gt;&lt;/m:sSup&gt;&lt;/m:den&gt;&lt;/m:f&gt;&lt;/m:sub&gt;&lt;/m:sSub&gt;&lt;m:r&gt;&lt;w:rPr&gt;&lt;w:rFonts w:ascii=&quot;Cambria Math&quot; w:h-ansi=&quot;Cambria Math&quot;/&gt;&lt;wx:font wx:val=&quot;Cambria Math&quot;/&gt;&lt;w:i/&gt;&lt;w:lang w:val=&quot;EN-US&quot;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lang w:val=&quot;EN-US&quot;/&gt;&lt;/w:rPr&gt;&lt;m:t&gt;Zn&lt;/m:t&gt;&lt;/m:r&gt;&lt;/m:e&gt;&lt;m:sup&gt;&lt;m:r&gt;&lt;w:rPr&gt;&lt;w:rFonts w:ascii=&quot;Cambria Math&quot; w:h-ansi=&quot;Cambria Math&quot;/&gt;&lt;wx:font wx:val=&quot;Cambria Math&quot;/&gt;&lt;w:i/&gt;&lt;w:lang w:val=&quot;EN-US&quot;/&gt;&lt;/w:rPr&gt;&lt;m:t&gt;2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lang w:val=&quot;EN-US&quot;/&gt;&lt;/w:rPr&gt;&lt;m:t&gt;Zn&lt;/m:t&gt;&lt;/m:r&gt;&lt;/m:e&gt;&lt;m:sup&gt;&lt;m:r&gt;&lt;w:rPr&gt;&lt;w:rFonts w:ascii=&quot;Cambria Math&quot; w:h-ansi=&quot;Cambria Math&quot;/&gt;&lt;wx:font wx:val=&quot;Cambria Math&quot;/&gt;&lt;w:i/&gt;&lt;w:lang w:val=&quot;EN-US&quot;/&gt;&lt;/w:rPr&gt;&lt;m:t&gt;0&lt;/m:t&gt;&lt;/m:r&gt;&lt;/m:sup&gt;&lt;/m:sSup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="00541A2F" w:rsidRPr="00541A2F">
        <w:rPr>
          <w:lang w:val="en-US"/>
        </w:rPr>
        <w:fldChar w:fldCharType="end"/>
      </w:r>
    </w:p>
    <w:p w:rsidR="000D2A5D" w:rsidRDefault="00525553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Подставим значения потенциалов из уравнения Нернста:</w:t>
      </w:r>
    </w:p>
    <w:p w:rsidR="000D2A5D" w:rsidRDefault="000D2A5D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Е =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30"/>
        </w:rPr>
        <w:pict>
          <v:shape id="_x0000_i1032" type="#_x0000_t75" style="width:26.2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514DA&quot;/&gt;&lt;wsp:rsid wsp:val=&quot;002B04F7&quot;/&gt;&lt;wsp:rsid wsp:val=&quot;00541A2F&quot;/&gt;&lt;/wsp:rsids&gt;&lt;/w:docPr&gt;&lt;w:body&gt;&lt;w:p wsp:rsidR=&quot;00000000&quot; wsp:rsidRDefault=&quot;002514DA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30"/>
        </w:rPr>
        <w:pict>
          <v:shape id="_x0000_i1033" type="#_x0000_t75" style="width:26.2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514DA&quot;/&gt;&lt;wsp:rsid wsp:val=&quot;002B04F7&quot;/&gt;&lt;wsp:rsid wsp:val=&quot;00541A2F&quot;/&gt;&lt;/wsp:rsids&gt;&lt;/w:docPr&gt;&lt;w:body&gt;&lt;w:p wsp:rsidR=&quot;00000000&quot; wsp:rsidRDefault=&quot;002514DA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+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14"/>
        </w:rPr>
        <w:pict>
          <v:shape id="_x0000_i1034" type="#_x0000_t75" style="width:5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792BAE&quot;/&gt;&lt;/wsp:rsids&gt;&lt;/w:docPr&gt;&lt;w:body&gt;&lt;w:p wsp:rsidR=&quot;00000000&quot; wsp:rsidRDefault=&quot;00792BAE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59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14"/>
        </w:rPr>
        <w:pict>
          <v:shape id="_x0000_i1035" type="#_x0000_t75" style="width:5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792BAE&quot;/&gt;&lt;/wsp:rsids&gt;&lt;/w:docPr&gt;&lt;w:body&gt;&lt;w:p wsp:rsidR=&quot;00000000&quot; wsp:rsidRDefault=&quot;00792BAE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59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-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30"/>
        </w:rPr>
        <w:pict>
          <v:shape id="_x0000_i1036" type="#_x0000_t75" style="width:26.2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CF5695&quot;/&gt;&lt;/wsp:rsids&gt;&lt;/w:docPr&gt;&lt;w:body&gt;&lt;w:p wsp:rsidR=&quot;00000000&quot; wsp:rsidRDefault=&quot;00CF5695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30"/>
        </w:rPr>
        <w:pict>
          <v:shape id="_x0000_i1037" type="#_x0000_t75" style="width:26.2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CF5695&quot;/&gt;&lt;/wsp:rsids&gt;&lt;/w:docPr&gt;&lt;w:body&gt;&lt;w:p wsp:rsidR=&quot;00000000&quot; wsp:rsidRDefault=&quot;00CF5695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num&gt;&lt;m:den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0&lt;/m:t&gt;&lt;/m:r&gt;&lt;/m:sup&gt;&lt;/m:sSup&gt;&lt;/m:den&gt;&lt;/m:f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- </w:t>
      </w:r>
      <w:r w:rsidR="00541A2F" w:rsidRPr="00541A2F">
        <w:fldChar w:fldCharType="begin"/>
      </w:r>
      <w:r w:rsidR="00541A2F" w:rsidRPr="00541A2F">
        <w:instrText xml:space="preserve"> QUOTE </w:instrText>
      </w:r>
      <w:r w:rsidR="00541A2F" w:rsidRPr="00541A2F">
        <w:rPr>
          <w:position w:val="-14"/>
        </w:rPr>
        <w:pict>
          <v:shape id="_x0000_i1038" type="#_x0000_t75" style="width:5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EE4B20&quot;/&gt;&lt;/wsp:rsids&gt;&lt;/w:docPr&gt;&lt;w:body&gt;&lt;w:p wsp:rsidR=&quot;00000000&quot; wsp:rsidRDefault=&quot;00EE4B20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59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="00541A2F" w:rsidRPr="00541A2F">
        <w:instrText xml:space="preserve"> </w:instrText>
      </w:r>
      <w:r w:rsidR="00541A2F" w:rsidRPr="00541A2F">
        <w:fldChar w:fldCharType="separate"/>
      </w:r>
      <w:r w:rsidR="00541A2F" w:rsidRPr="00541A2F">
        <w:rPr>
          <w:position w:val="-14"/>
        </w:rPr>
        <w:pict>
          <v:shape id="_x0000_i1039" type="#_x0000_t75" style="width:5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EE4B20&quot;/&gt;&lt;/wsp:rsids&gt;&lt;/w:docPr&gt;&lt;w:body&gt;&lt;w:p wsp:rsidR=&quot;00000000&quot; wsp:rsidRDefault=&quot;00EE4B20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59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="00541A2F" w:rsidRPr="00541A2F">
        <w:fldChar w:fldCharType="end"/>
      </w:r>
    </w:p>
    <w:p w:rsidR="000D2A5D" w:rsidRDefault="00525553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Обращаясь к Таблице стандартных электродных потенциалов будем иметь: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Е = 0,338 +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14"/>
        </w:rPr>
        <w:pict>
          <v:shape id="_x0000_i1040" type="#_x0000_t75" style="width:5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9C53EA&quot;/&gt;&lt;/wsp:rsids&gt;&lt;/w:docPr&gt;&lt;w:body&gt;&lt;w:p wsp:rsidR=&quot;00000000&quot; wsp:rsidRDefault=&quot;009C53EA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59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14"/>
        </w:rPr>
        <w:pict>
          <v:shape id="_x0000_i1041" type="#_x0000_t75" style="width:5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9C53EA&quot;/&gt;&lt;/wsp:rsids&gt;&lt;/w:docPr&gt;&lt;w:body&gt;&lt;w:p wsp:rsidR=&quot;00000000&quot; wsp:rsidRDefault=&quot;009C53EA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59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- (-0,763) - 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14"/>
        </w:rPr>
        <w:pict>
          <v:shape id="_x0000_i1042" type="#_x0000_t75" style="width:5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4408A4&quot;/&gt;&lt;wsp:rsid wsp:val=&quot;00541A2F&quot;/&gt;&lt;/wsp:rsids&gt;&lt;/w:docPr&gt;&lt;w:body&gt;&lt;w:p wsp:rsidR=&quot;00000000&quot; wsp:rsidRDefault=&quot;004408A4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59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14"/>
        </w:rPr>
        <w:pict>
          <v:shape id="_x0000_i1043" type="#_x0000_t75" style="width:57.7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4408A4&quot;/&gt;&lt;wsp:rsid wsp:val=&quot;00541A2F&quot;/&gt;&lt;/wsp:rsids&gt;&lt;/w:docPr&gt;&lt;w:body&gt;&lt;w:p wsp:rsidR=&quot;00000000&quot; wsp:rsidRDefault=&quot;004408A4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59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m:rPr&gt;&lt;m:nor/&gt;&lt;/m:rPr&gt;&lt;m:t&gt;lg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= 1,11 +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21"/>
        </w:rPr>
        <w:pict>
          <v:shape id="_x0000_i1044" type="#_x0000_t75" style="width:67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56678A&quot;/&gt;&lt;/wsp:rsids&gt;&lt;/w:docPr&gt;&lt;w:body&gt;&lt;w:p wsp:rsidR=&quot;00000000&quot; wsp:rsidRDefault=&quot;0056678A&quot;&gt;&lt;m:oMathPara&gt;&lt;m:oMath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295lg&lt;/m:t&gt;&lt;/m:r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21"/>
        </w:rPr>
        <w:pict>
          <v:shape id="_x0000_i1045" type="#_x0000_t75" style="width:67.5pt;height:26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56678A&quot;/&gt;&lt;/wsp:rsids&gt;&lt;/w:docPr&gt;&lt;w:body&gt;&lt;w:p wsp:rsidR=&quot;00000000&quot; wsp:rsidRDefault=&quot;0056678A&quot;&gt;&lt;m:oMathPara&gt;&lt;m:oMath&gt;&lt;m:r&gt;&lt;w:rPr&gt;&lt;w:rFonts w:ascii=&quot;Cambria Math&quot; w:h-ansi=&quot;Cambria Math&quot;/&gt;&lt;wx:font wx:val=&quot;Cambria Math&quot;/&gt;&lt;w:i/&gt;&lt;/w:rPr&gt;&lt;m:t&gt;0,&lt;/m:t&gt;&lt;/m:r&gt;&lt;m:r&gt;&lt;m:rPr&gt;&lt;m:nor/&gt;&lt;/m:rPr&gt;&lt;m:t&gt;0295lg&lt;/m:t&gt;&lt;/m:r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Cu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C&lt;/m:t&gt;&lt;/m:r&gt;&lt;/m:e&gt;&lt;m:sub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m:t&gt;Zn&lt;/m:t&gt;&lt;/m:r&gt;&lt;/m:e&gt;&lt;m:sup&gt;&lt;m:r&gt;&lt;w:rPr&gt;&lt;w:rFonts w:ascii=&quot;Cambria Math&quot; w:h-ansi=&quot;Cambria Math&quot;/&gt;&lt;wx:font wx:val=&quot;Cambria Math&quot;/&gt;&lt;w:i/&gt;&lt;/w:rPr&gt;&lt;m:t&gt;2+&lt;/m:t&gt;&lt;/m:r&gt;&lt;/m:sup&gt;&lt;/m:sSup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>В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случае, если мы взяли равные концентрации солей меди и цинка, то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 Е = Е</w:t>
      </w:r>
      <w:r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</w:rPr>
        <w:t>=1,11 В.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 примере элемента Даниэля-Якоби мы рассмотрели принципы расчета ЭДС гальванических элементов.</w:t>
      </w:r>
    </w:p>
    <w:p w:rsidR="000D2A5D" w:rsidRDefault="000D2A5D">
      <w:pPr>
        <w:pStyle w:val="Standard"/>
        <w:autoSpaceDE w:val="0"/>
        <w:spacing w:line="360" w:lineRule="auto"/>
        <w:ind w:firstLine="567"/>
        <w:jc w:val="both"/>
        <w:rPr>
          <w:rFonts w:ascii="Arial" w:eastAsia="TimesNewRomanPSMT, 'Arial Unico" w:hAnsi="Arial" w:cs="Arial"/>
          <w:i/>
          <w:color w:val="008000"/>
          <w:sz w:val="28"/>
          <w:szCs w:val="28"/>
        </w:rPr>
      </w:pPr>
    </w:p>
    <w:p w:rsidR="000D2A5D" w:rsidRDefault="00525553">
      <w:pPr>
        <w:pStyle w:val="Standard"/>
        <w:widowControl w:val="0"/>
        <w:autoSpaceDE w:val="0"/>
        <w:spacing w:line="360" w:lineRule="auto"/>
        <w:jc w:val="center"/>
        <w:rPr>
          <w:i/>
          <w:color w:val="00B050"/>
          <w:sz w:val="28"/>
          <w:szCs w:val="28"/>
          <w:u w:val="single"/>
        </w:rPr>
      </w:pPr>
      <w:r>
        <w:rPr>
          <w:i/>
          <w:color w:val="00B050"/>
          <w:sz w:val="28"/>
          <w:szCs w:val="28"/>
          <w:u w:val="single"/>
        </w:rPr>
        <w:t>Определение направления окислительно-восстановительных реакций (ОВР)</w:t>
      </w:r>
    </w:p>
    <w:p w:rsidR="000D2A5D" w:rsidRDefault="000D2A5D">
      <w:pPr>
        <w:pStyle w:val="Standard"/>
        <w:spacing w:line="360" w:lineRule="auto"/>
        <w:jc w:val="center"/>
        <w:rPr>
          <w:sz w:val="28"/>
          <w:u w:val="single"/>
        </w:rPr>
      </w:pP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Для определения направления протекания ОВР в стандартных условиях записывают уравнение ОВР в виде равновесных полуреакций окисления и восстановления в электронно-ионной форме и находят по справочным данным значения их стандартных электродных потенциалов. Учтем, что в справочниках приводятся уравнения электродных процессов в форме реакций восстановления:   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оф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bscript"/>
        </w:rPr>
        <w:t>вф</w:t>
      </w:r>
      <w:r>
        <w:rPr>
          <w:sz w:val="28"/>
          <w:szCs w:val="28"/>
        </w:rPr>
        <w:t xml:space="preserve"> </w:t>
      </w:r>
      <w:r>
        <w:rPr>
          <w:rFonts w:cs="Times New Roman"/>
          <w:lang w:eastAsia="ru-RU"/>
        </w:rPr>
        <w:t>↔</w:t>
      </w: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вф</w:t>
      </w:r>
      <w:r>
        <w:rPr>
          <w:sz w:val="28"/>
          <w:szCs w:val="28"/>
        </w:rPr>
        <w:t xml:space="preserve"> + В</w:t>
      </w:r>
      <w:r>
        <w:rPr>
          <w:sz w:val="28"/>
          <w:szCs w:val="28"/>
          <w:vertAlign w:val="subscript"/>
        </w:rPr>
        <w:t>оф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Где индекс «оф» соответствует окисленной форме, а индекс «вф» - восстановленной реагента.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>(1) А</w:t>
      </w:r>
      <w:r>
        <w:rPr>
          <w:sz w:val="28"/>
          <w:szCs w:val="28"/>
          <w:vertAlign w:val="subscript"/>
        </w:rPr>
        <w:t>оф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Ze</w:t>
      </w:r>
      <w:r>
        <w:rPr>
          <w:sz w:val="28"/>
          <w:szCs w:val="28"/>
        </w:rPr>
        <w:t xml:space="preserve"> </w:t>
      </w:r>
      <w:r>
        <w:rPr>
          <w:rFonts w:cs="Times New Roman"/>
          <w:lang w:eastAsia="ru-RU"/>
        </w:rPr>
        <w:t>↔</w:t>
      </w: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 xml:space="preserve">вф                 </w:t>
      </w:r>
      <w:r w:rsidR="00541A2F" w:rsidRPr="00541A2F">
        <w:fldChar w:fldCharType="begin"/>
      </w:r>
      <w:r w:rsidR="00541A2F" w:rsidRPr="00541A2F">
        <w:instrText xml:space="preserve"> QUOTE </w:instrText>
      </w:r>
      <w:r w:rsidR="00541A2F" w:rsidRPr="00541A2F">
        <w:rPr>
          <w:position w:val="-32"/>
        </w:rPr>
        <w:pict>
          <v:shape id="_x0000_i1046" type="#_x0000_t75" style="width:51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A13589&quot;/&gt;&lt;/wsp:rsids&gt;&lt;/w:docPr&gt;&lt;w:body&gt;&lt;w:p wsp:rsidR=&quot;00000000&quot; wsp:rsidRDefault=&quot;00A13589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Рђ&lt;/m:t&gt;&lt;/m:r&gt;&lt;/m:e&gt;&lt;m:sub&gt;&lt;m:r&gt;&lt;w:rPr&gt;&lt;w:rFonts w:ascii=&quot;Cambria Math&quot; w:h-ansi=&quot;Cambria Math&quot;/&gt;&lt;wx:font wx:val=&quot;Cambria Math&quot;/&gt;&lt;w:i/&gt;&lt;/w:rPr&gt;&lt;m:t&gt;РѕС„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Рђ&lt;/m:t&gt;&lt;/m:r&gt;&lt;/m:e&gt;&lt;m:sub&gt;&lt;m:r&gt;&lt;w:rPr&gt;&lt;w:rFonts w:ascii=&quot;Cambria Math&quot; w:h-ansi=&quot;Cambria Math&quot;/&gt;&lt;wx:font wx:val=&quot;Cambria Math&quot;/&gt;&lt;w:i/&gt;&lt;/w:rPr&gt;&lt;m:t&gt;РІС„&lt;/m:t&gt;&lt;/m:r&gt;&lt;/m:sub&gt;&lt;/m:sSub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="00541A2F" w:rsidRPr="00541A2F">
        <w:instrText xml:space="preserve"> </w:instrText>
      </w:r>
      <w:r w:rsidR="00541A2F" w:rsidRPr="00541A2F">
        <w:fldChar w:fldCharType="separate"/>
      </w:r>
      <w:r w:rsidR="00541A2F" w:rsidRPr="00541A2F">
        <w:rPr>
          <w:position w:val="-32"/>
        </w:rPr>
        <w:pict>
          <v:shape id="_x0000_i1047" type="#_x0000_t75" style="width:51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A13589&quot;/&gt;&lt;/wsp:rsids&gt;&lt;/w:docPr&gt;&lt;w:body&gt;&lt;w:p wsp:rsidR=&quot;00000000&quot; wsp:rsidRDefault=&quot;00A13589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Рђ&lt;/m:t&gt;&lt;/m:r&gt;&lt;/m:e&gt;&lt;m:sub&gt;&lt;m:r&gt;&lt;w:rPr&gt;&lt;w:rFonts w:ascii=&quot;Cambria Math&quot; w:h-ansi=&quot;Cambria Math&quot;/&gt;&lt;wx:font wx:val=&quot;Cambria Math&quot;/&gt;&lt;w:i/&gt;&lt;/w:rPr&gt;&lt;m:t&gt;РѕС„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Рђ&lt;/m:t&gt;&lt;/m:r&gt;&lt;/m:e&gt;&lt;m:sub&gt;&lt;m:r&gt;&lt;w:rPr&gt;&lt;w:rFonts w:ascii=&quot;Cambria Math&quot; w:h-ansi=&quot;Cambria Math&quot;/&gt;&lt;wx:font wx:val=&quot;Cambria Math&quot;/&gt;&lt;w:i/&gt;&lt;/w:rPr&gt;&lt;m:t&gt;РІС„&lt;/m:t&gt;&lt;/m:r&gt;&lt;/m:sub&gt;&lt;/m:sSub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="00541A2F" w:rsidRPr="00541A2F">
        <w:fldChar w:fldCharType="end"/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>(2) В</w:t>
      </w:r>
      <w:r>
        <w:rPr>
          <w:sz w:val="28"/>
          <w:szCs w:val="28"/>
          <w:vertAlign w:val="subscript"/>
        </w:rPr>
        <w:t>оф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Ze</w:t>
      </w:r>
      <w:r>
        <w:rPr>
          <w:sz w:val="28"/>
          <w:szCs w:val="28"/>
        </w:rPr>
        <w:t xml:space="preserve"> </w:t>
      </w:r>
      <w:r>
        <w:rPr>
          <w:rFonts w:cs="Times New Roman"/>
          <w:lang w:eastAsia="ru-RU"/>
        </w:rPr>
        <w:t>↔</w:t>
      </w:r>
      <w:r>
        <w:rPr>
          <w:sz w:val="28"/>
          <w:szCs w:val="28"/>
        </w:rPr>
        <w:t>В</w:t>
      </w:r>
      <w:r>
        <w:rPr>
          <w:sz w:val="28"/>
          <w:szCs w:val="28"/>
          <w:vertAlign w:val="subscript"/>
        </w:rPr>
        <w:t>вф</w:t>
      </w:r>
      <w:r>
        <w:rPr>
          <w:sz w:val="28"/>
          <w:szCs w:val="28"/>
        </w:rPr>
        <w:t xml:space="preserve">            </w:t>
      </w:r>
      <w:r w:rsidR="00541A2F" w:rsidRPr="00541A2F">
        <w:fldChar w:fldCharType="begin"/>
      </w:r>
      <w:r w:rsidR="00541A2F" w:rsidRPr="00541A2F">
        <w:instrText xml:space="preserve"> QUOTE </w:instrText>
      </w:r>
      <w:r w:rsidR="00541A2F" w:rsidRPr="00541A2F">
        <w:rPr>
          <w:position w:val="-32"/>
        </w:rPr>
        <w:pict>
          <v:shape id="_x0000_i1048" type="#_x0000_t75" style="width:51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35C5F&quot;/&gt;&lt;wsp:rsid wsp:val=&quot;002B04F7&quot;/&gt;&lt;wsp:rsid wsp:val=&quot;00541A2F&quot;/&gt;&lt;/wsp:rsids&gt;&lt;/w:docPr&gt;&lt;w:body&gt;&lt;w:p wsp:rsidR=&quot;00000000&quot; wsp:rsidRDefault=&quot;00235C5F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Рђ&lt;/m:t&gt;&lt;/m:r&gt;&lt;/m:e&gt;&lt;m:sub&gt;&lt;m:r&gt;&lt;w:rPr&gt;&lt;w:rFonts w:ascii=&quot;Cambria Math&quot; w:h-ansi=&quot;Cambria Math&quot;/&gt;&lt;wx:font wx:val=&quot;Cambria Math&quot;/&gt;&lt;w:i/&gt;&lt;/w:rPr&gt;&lt;m:t&gt;РѕС„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Рђ&lt;/m:t&gt;&lt;/m:r&gt;&lt;/m:e&gt;&lt;m:sub&gt;&lt;m:r&gt;&lt;w:rPr&gt;&lt;w:rFonts w:ascii=&quot;Cambria Math&quot; w:h-ansi=&quot;Cambria Math&quot;/&gt;&lt;wx:font wx:val=&quot;Cambria Math&quot;/&gt;&lt;w:i/&gt;&lt;/w:rPr&gt;&lt;m:t&gt;РІС„&lt;/m:t&gt;&lt;/m:r&gt;&lt;/m:sub&gt;&lt;/m:sSub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="00541A2F" w:rsidRPr="00541A2F">
        <w:instrText xml:space="preserve"> </w:instrText>
      </w:r>
      <w:r w:rsidR="00541A2F" w:rsidRPr="00541A2F">
        <w:fldChar w:fldCharType="separate"/>
      </w:r>
      <w:r w:rsidR="00541A2F" w:rsidRPr="00541A2F">
        <w:rPr>
          <w:position w:val="-32"/>
        </w:rPr>
        <w:pict>
          <v:shape id="_x0000_i1049" type="#_x0000_t75" style="width:51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35C5F&quot;/&gt;&lt;wsp:rsid wsp:val=&quot;002B04F7&quot;/&gt;&lt;wsp:rsid wsp:val=&quot;00541A2F&quot;/&gt;&lt;/wsp:rsids&gt;&lt;/w:docPr&gt;&lt;w:body&gt;&lt;w:p wsp:rsidR=&quot;00000000&quot; wsp:rsidRDefault=&quot;00235C5F&quot;&gt;&lt;m:oMathPara&gt;&lt;m:oMath&gt;&lt;m:sSubSup&gt;&lt;m:sSubSupPr&gt;&lt;m:ctrlPr&gt;&lt;w:rPr&gt;&lt;w:rFonts w:ascii=&quot;Cambria Math&quot; w:h-ansi=&quot;Cambria Math&quot;/&gt;&lt;wx:font wx:val=&quot;Cambria Math&quot;/&gt;&lt;/w:rPr&gt;&lt;/m:ctrlPr&gt;&lt;/m:sSubSup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m:sup&gt;&lt;m:r&gt;&lt;w:rPr&gt;&lt;w:rFonts w:ascii=&quot;Cambria Math&quot; w:h-ansi=&quot;Cambria Math&quot;/&gt;&lt;wx:font wx:val=&quot;Cambria Math&quot;/&gt;&lt;w:i/&gt;&lt;/w:rPr&gt;&lt;m:t&gt;0&lt;/m:t&gt;&lt;/m:r&gt;&lt;/m:sup&gt;&lt;/m:sSubSup&gt;&lt;m:r&gt;&lt;w:rPr&gt;&lt;w:rFonts w:ascii=&quot;Cambria Math&quot; w:h-ansi=&quot;Cambria Math&quot;/&gt;&lt;wx:font wx:val=&quot;Cambria Math&quot;/&gt;&lt;w:i/&gt;&lt;/w:rPr&gt;&lt;m:t&gt;=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Рђ&lt;/m:t&gt;&lt;/m:r&gt;&lt;/m:e&gt;&lt;m:sub&gt;&lt;m:r&gt;&lt;w:rPr&gt;&lt;w:rFonts w:ascii=&quot;Cambria Math&quot; w:h-ansi=&quot;Cambria Math&quot;/&gt;&lt;wx:font wx:val=&quot;Cambria Math&quot;/&gt;&lt;w:i/&gt;&lt;/w:rPr&gt;&lt;m:t&gt;РѕС„&lt;/m:t&gt;&lt;/m:r&gt;&lt;/m:sub&gt;&lt;/m:sSub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Рђ&lt;/m:t&gt;&lt;/m:r&gt;&lt;/m:e&gt;&lt;m:sub&gt;&lt;m:r&gt;&lt;w:rPr&gt;&lt;w:rFonts w:ascii=&quot;Cambria Math&quot; w:h-ansi=&quot;Cambria Math&quot;/&gt;&lt;wx:font wx:val=&quot;Cambria Math&quot;/&gt;&lt;w:i/&gt;&lt;/w:rPr&gt;&lt;m:t&gt;РІС„&lt;/m:t&gt;&lt;/m:r&gt;&lt;/m:sub&gt;&lt;/m:sSub&gt;&lt;/m:den&gt;&lt;/m:f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  <w:r w:rsidR="00541A2F" w:rsidRPr="00541A2F">
        <w:fldChar w:fldCharType="end"/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lastRenderedPageBreak/>
        <w:t xml:space="preserve">Если условия проведения реакции отличаются от равновесных (важнейшее отличие – это отличие реальных концентраций реагентов от стандартных значений), то по уравнению Нернста определяют электродные потенциалы при заданных условиях. После этого, сравнивая значения </w:t>
      </w:r>
      <w:r w:rsidR="00541A2F" w:rsidRPr="00541A2F">
        <w:rPr>
          <w:sz w:val="28"/>
          <w:szCs w:val="28"/>
        </w:rPr>
        <w:fldChar w:fldCharType="begin"/>
      </w:r>
      <w:r w:rsidR="00541A2F" w:rsidRPr="00541A2F">
        <w:rPr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50" type="#_x0000_t75" style="width:13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F10F6E&quot;/&gt;&lt;/wsp:rsids&gt;&lt;/w:docPr&gt;&lt;w:body&gt;&lt;w:p wsp:rsidR=&quot;00000000&quot; wsp:rsidRDefault=&quot;00F10F6E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541A2F" w:rsidRPr="00541A2F">
        <w:rPr>
          <w:sz w:val="28"/>
          <w:szCs w:val="28"/>
        </w:rPr>
        <w:instrText xml:space="preserve"> </w:instrText>
      </w:r>
      <w:r w:rsidR="00541A2F" w:rsidRPr="00541A2F">
        <w:rPr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51" type="#_x0000_t75" style="width:13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F10F6E&quot;/&gt;&lt;/wsp:rsids&gt;&lt;/w:docPr&gt;&lt;w:body&gt;&lt;w:p wsp:rsidR=&quot;00000000&quot; wsp:rsidRDefault=&quot;00F10F6E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541A2F" w:rsidRPr="00541A2F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и </w:t>
      </w:r>
      <w:r w:rsidR="00541A2F" w:rsidRPr="00541A2F">
        <w:rPr>
          <w:sz w:val="28"/>
          <w:szCs w:val="28"/>
        </w:rPr>
        <w:fldChar w:fldCharType="begin"/>
      </w:r>
      <w:r w:rsidR="00541A2F" w:rsidRPr="00541A2F">
        <w:rPr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52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9E2698&quot;/&gt;&lt;/wsp:rsids&gt;&lt;/w:docPr&gt;&lt;w:body&gt;&lt;w:p wsp:rsidR=&quot;00000000&quot; wsp:rsidRDefault=&quot;009E2698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541A2F" w:rsidRPr="00541A2F">
        <w:rPr>
          <w:sz w:val="28"/>
          <w:szCs w:val="28"/>
        </w:rPr>
        <w:instrText xml:space="preserve"> </w:instrText>
      </w:r>
      <w:r w:rsidR="00541A2F" w:rsidRPr="00541A2F">
        <w:rPr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53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9E2698&quot;/&gt;&lt;/wsp:rsids&gt;&lt;/w:docPr&gt;&lt;w:body&gt;&lt;w:p wsp:rsidR=&quot;00000000&quot; wsp:rsidRDefault=&quot;009E2698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541A2F" w:rsidRPr="00541A2F">
        <w:rPr>
          <w:sz w:val="28"/>
          <w:szCs w:val="28"/>
        </w:rPr>
        <w:fldChar w:fldCharType="end"/>
      </w:r>
      <w:r>
        <w:rPr>
          <w:sz w:val="28"/>
          <w:szCs w:val="28"/>
        </w:rPr>
        <w:t>(</w:t>
      </w:r>
      <w:r w:rsidR="00541A2F" w:rsidRPr="00541A2F">
        <w:rPr>
          <w:sz w:val="28"/>
          <w:szCs w:val="28"/>
        </w:rPr>
        <w:fldChar w:fldCharType="begin"/>
      </w:r>
      <w:r w:rsidR="00541A2F" w:rsidRPr="00541A2F">
        <w:rPr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54" type="#_x0000_t75" style="width:13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71538B&quot;/&gt;&lt;/wsp:rsids&gt;&lt;/w:docPr&gt;&lt;w:body&gt;&lt;w:p wsp:rsidR=&quot;00000000&quot; wsp:rsidRDefault=&quot;0071538B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541A2F" w:rsidRPr="00541A2F">
        <w:rPr>
          <w:sz w:val="28"/>
          <w:szCs w:val="28"/>
        </w:rPr>
        <w:instrText xml:space="preserve"> </w:instrText>
      </w:r>
      <w:r w:rsidR="00541A2F" w:rsidRPr="00541A2F">
        <w:rPr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55" type="#_x0000_t75" style="width:13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71538B&quot;/&gt;&lt;/wsp:rsids&gt;&lt;/w:docPr&gt;&lt;w:body&gt;&lt;w:p wsp:rsidR=&quot;00000000&quot; wsp:rsidRDefault=&quot;0071538B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541A2F" w:rsidRPr="00541A2F">
        <w:rPr>
          <w:sz w:val="28"/>
          <w:szCs w:val="28"/>
        </w:rPr>
        <w:fldChar w:fldCharType="end"/>
      </w:r>
      <w:r>
        <w:rPr>
          <w:sz w:val="28"/>
          <w:szCs w:val="28"/>
        </w:rPr>
        <w:t>&gt;</w:t>
      </w:r>
      <w:r w:rsidR="00541A2F" w:rsidRPr="00541A2F">
        <w:rPr>
          <w:sz w:val="28"/>
          <w:szCs w:val="28"/>
        </w:rPr>
        <w:fldChar w:fldCharType="begin"/>
      </w:r>
      <w:r w:rsidR="00541A2F" w:rsidRPr="00541A2F">
        <w:rPr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56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453F8&quot;/&gt;&lt;wsp:rsid wsp:val=&quot;002B04F7&quot;/&gt;&lt;wsp:rsid wsp:val=&quot;00541A2F&quot;/&gt;&lt;/wsp:rsids&gt;&lt;/w:docPr&gt;&lt;w:body&gt;&lt;w:p wsp:rsidR=&quot;00000000&quot; wsp:rsidRDefault=&quot;002453F8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541A2F" w:rsidRPr="00541A2F">
        <w:rPr>
          <w:sz w:val="28"/>
          <w:szCs w:val="28"/>
        </w:rPr>
        <w:instrText xml:space="preserve"> </w:instrText>
      </w:r>
      <w:r w:rsidR="00541A2F" w:rsidRPr="00541A2F">
        <w:rPr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57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453F8&quot;/&gt;&lt;wsp:rsid wsp:val=&quot;002B04F7&quot;/&gt;&lt;wsp:rsid wsp:val=&quot;00541A2F&quot;/&gt;&lt;/wsp:rsids&gt;&lt;/w:docPr&gt;&lt;w:body&gt;&lt;w:p wsp:rsidR=&quot;00000000&quot; wsp:rsidRDefault=&quot;002453F8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541A2F" w:rsidRPr="00541A2F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или </w:t>
      </w:r>
      <w:r w:rsidR="00541A2F" w:rsidRPr="00541A2F">
        <w:rPr>
          <w:sz w:val="28"/>
          <w:szCs w:val="28"/>
        </w:rPr>
        <w:fldChar w:fldCharType="begin"/>
      </w:r>
      <w:r w:rsidR="00541A2F" w:rsidRPr="00541A2F">
        <w:rPr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58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E1576B&quot;/&gt;&lt;/wsp:rsids&gt;&lt;/w:docPr&gt;&lt;w:body&gt;&lt;w:p wsp:rsidR=&quot;00000000&quot; wsp:rsidRDefault=&quot;00E1576B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541A2F" w:rsidRPr="00541A2F">
        <w:rPr>
          <w:sz w:val="28"/>
          <w:szCs w:val="28"/>
        </w:rPr>
        <w:instrText xml:space="preserve"> </w:instrText>
      </w:r>
      <w:r w:rsidR="00541A2F" w:rsidRPr="00541A2F">
        <w:rPr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59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E1576B&quot;/&gt;&lt;/wsp:rsids&gt;&lt;/w:docPr&gt;&lt;w:body&gt;&lt;w:p wsp:rsidR=&quot;00000000&quot; wsp:rsidRDefault=&quot;00E1576B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="00541A2F" w:rsidRPr="00541A2F">
        <w:rPr>
          <w:sz w:val="28"/>
          <w:szCs w:val="28"/>
        </w:rPr>
        <w:fldChar w:fldCharType="end"/>
      </w:r>
      <w:r>
        <w:rPr>
          <w:sz w:val="28"/>
          <w:szCs w:val="28"/>
        </w:rPr>
        <w:t>&gt;</w:t>
      </w:r>
      <w:r w:rsidR="00541A2F" w:rsidRPr="00541A2F">
        <w:rPr>
          <w:sz w:val="28"/>
          <w:szCs w:val="28"/>
        </w:rPr>
        <w:fldChar w:fldCharType="begin"/>
      </w:r>
      <w:r w:rsidR="00541A2F" w:rsidRPr="00541A2F">
        <w:rPr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60" type="#_x0000_t75" style="width:13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3714F&quot;/&gt;&lt;wsp:rsid wsp:val=&quot;002B04F7&quot;/&gt;&lt;wsp:rsid wsp:val=&quot;00541A2F&quot;/&gt;&lt;/wsp:rsids&gt;&lt;/w:docPr&gt;&lt;w:body&gt;&lt;w:p wsp:rsidR=&quot;00000000&quot; wsp:rsidRDefault=&quot;0023714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541A2F" w:rsidRPr="00541A2F">
        <w:rPr>
          <w:sz w:val="28"/>
          <w:szCs w:val="28"/>
        </w:rPr>
        <w:instrText xml:space="preserve"> </w:instrText>
      </w:r>
      <w:r w:rsidR="00541A2F" w:rsidRPr="00541A2F">
        <w:rPr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61" type="#_x0000_t75" style="width:13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3714F&quot;/&gt;&lt;wsp:rsid wsp:val=&quot;002B04F7&quot;/&gt;&lt;wsp:rsid wsp:val=&quot;00541A2F&quot;/&gt;&lt;/wsp:rsids&gt;&lt;/w:docPr&gt;&lt;w:body&gt;&lt;w:p wsp:rsidR=&quot;00000000&quot; wsp:rsidRDefault=&quot;0023714F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="00541A2F" w:rsidRPr="00541A2F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), определяют, какой электрод в данной паре будет катодом, а какой – анодом: </w:t>
      </w:r>
      <w:r w:rsidR="00541A2F" w:rsidRPr="00541A2F">
        <w:rPr>
          <w:sz w:val="28"/>
          <w:szCs w:val="28"/>
        </w:rPr>
        <w:fldChar w:fldCharType="begin"/>
      </w:r>
      <w:r w:rsidR="00541A2F" w:rsidRPr="00541A2F">
        <w:rPr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62" type="#_x0000_t75" style="width:63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B316A9&quot;/&gt;&lt;/wsp:rsids&gt;&lt;/w:docPr&gt;&lt;w:body&gt;&lt;w:p wsp:rsidR=&quot;00000000&quot; wsp:rsidRDefault=&quot;00B316A9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є&lt;/m:t&gt;&lt;/m:r&gt;&lt;/m:sub&gt;&lt;/m:sSub&gt;&lt;m:r&gt;&lt;w:rPr&gt;&lt;w:rFonts w:ascii=&quot;Cambria Math&quot; w:h-ansi=&quot;Cambria Math&quot;/&gt;&lt;wx:font wx:val=&quot;Cambria Math&quot;/&gt;&lt;w:i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&lt;/m:t&gt;&lt;/m:r&gt;&lt;/m:sub&gt;&lt;/m:sSub&gt;&lt;m:r&gt;&lt;w:rPr&gt;&lt;w:rFonts w:ascii=&quot;Cambria Math&quot; w:h-ansi=&quot;Cambria Math&quot;/&gt;&lt;wx:font wx:val=&quot;Cambria Math&quot;/&gt;&lt;w:i/&gt;&lt;/w:rPr&gt;&lt;m:t&gt;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="00541A2F" w:rsidRPr="00541A2F">
        <w:rPr>
          <w:sz w:val="28"/>
          <w:szCs w:val="28"/>
        </w:rPr>
        <w:instrText xml:space="preserve"> </w:instrText>
      </w:r>
      <w:r w:rsidR="00541A2F" w:rsidRPr="00541A2F">
        <w:rPr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63" type="#_x0000_t75" style="width:63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B316A9&quot;/&gt;&lt;/wsp:rsids&gt;&lt;/w:docPr&gt;&lt;w:body&gt;&lt;w:p wsp:rsidR=&quot;00000000&quot; wsp:rsidRDefault=&quot;00B316A9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є&lt;/m:t&gt;&lt;/m:r&gt;&lt;/m:sub&gt;&lt;/m:sSub&gt;&lt;m:r&gt;&lt;w:rPr&gt;&lt;w:rFonts w:ascii=&quot;Cambria Math&quot; w:h-ansi=&quot;Cambria Math&quot;/&gt;&lt;wx:font wx:val=&quot;Cambria Math&quot;/&gt;&lt;w:i/&gt;&lt;/w:rPr&gt;&lt;m:t&gt;-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П†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&lt;/m:t&gt;&lt;/m:r&gt;&lt;/m:sub&gt;&lt;/m:sSub&gt;&lt;m:r&gt;&lt;w:rPr&gt;&lt;w:rFonts w:ascii=&quot;Cambria Math&quot; w:h-ansi=&quot;Cambria Math&quot;/&gt;&lt;wx:font wx:val=&quot;Cambria Math&quot;/&gt;&lt;w:i/&gt;&lt;/w:rPr&gt;&lt;m:t&gt;&amp;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="00541A2F" w:rsidRPr="00541A2F">
        <w:rPr>
          <w:sz w:val="28"/>
          <w:szCs w:val="28"/>
        </w:rPr>
        <w:fldChar w:fldCharType="end"/>
      </w:r>
      <w:r>
        <w:rPr>
          <w:sz w:val="28"/>
          <w:szCs w:val="28"/>
        </w:rPr>
        <w:t>, т.е. в каком направлении при данных условиях протекают электродные реакции (1) и (2).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электрода с меньшим потенциалом переписывают электродную реакцию в форме реакции окисления и путем суммирования уравнений (1) и (2) получают окончательный вид протекающего при данных условиях окислительно-восстановительного процесса.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>Следует помнить, что</w:t>
      </w:r>
      <w:r>
        <w:rPr>
          <w:i/>
          <w:color w:val="FF0000"/>
          <w:sz w:val="28"/>
          <w:szCs w:val="28"/>
        </w:rPr>
        <w:t xml:space="preserve"> </w:t>
      </w:r>
      <w:r>
        <w:rPr>
          <w:i/>
          <w:sz w:val="28"/>
          <w:szCs w:val="28"/>
          <w:shd w:val="clear" w:color="auto" w:fill="FFFF00"/>
        </w:rPr>
        <w:t>ни знак, ни значение электродного потенциала не зависят от формы записи электродного процесса, поскольку он не является ни отдельным окислительным, ни отдельным восстановительным, а всегда совместным окислительно-восстановительным.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Пример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 xml:space="preserve"> Пусть даны следующие вещества:  K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Cr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O</w:t>
      </w:r>
      <w:r>
        <w:rPr>
          <w:sz w:val="22"/>
          <w:szCs w:val="22"/>
          <w:vertAlign w:val="subscript"/>
        </w:rPr>
        <w:t>7</w:t>
      </w:r>
      <w:r>
        <w:rPr>
          <w:sz w:val="22"/>
          <w:szCs w:val="22"/>
        </w:rPr>
        <w:t>, HCl, CrCl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>, Cl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KCl</w:t>
      </w:r>
      <w:r>
        <w:rPr>
          <w:sz w:val="22"/>
          <w:szCs w:val="22"/>
        </w:rPr>
        <w:t xml:space="preserve"> и вода. Какие из них при смешении вступят в окислительно-восстановительную реакцию?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>Мы знаем, что типичными окислителями из данных веществ являются K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Cr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O</w:t>
      </w:r>
      <w:r>
        <w:rPr>
          <w:sz w:val="22"/>
          <w:szCs w:val="22"/>
          <w:vertAlign w:val="subscript"/>
        </w:rPr>
        <w:t>7</w:t>
      </w:r>
      <w:r>
        <w:rPr>
          <w:sz w:val="22"/>
          <w:szCs w:val="22"/>
        </w:rPr>
        <w:t xml:space="preserve"> и Cl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. Их стандартные окислительно-восстановительные потенциалы соответственно равны: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  <w:lang w:val="en-US"/>
        </w:rPr>
        <w:t>Cr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  <w:lang w:val="en-US"/>
        </w:rPr>
        <w:t>O</w:t>
      </w:r>
      <w:r>
        <w:rPr>
          <w:sz w:val="22"/>
          <w:szCs w:val="22"/>
          <w:vertAlign w:val="subscript"/>
        </w:rPr>
        <w:t xml:space="preserve">7 </w:t>
      </w:r>
      <w:r>
        <w:rPr>
          <w:sz w:val="22"/>
          <w:szCs w:val="22"/>
          <w:vertAlign w:val="superscript"/>
        </w:rPr>
        <w:t>2–</w:t>
      </w:r>
      <w:r>
        <w:rPr>
          <w:sz w:val="22"/>
          <w:szCs w:val="22"/>
        </w:rPr>
        <w:t xml:space="preserve"> + 14</w:t>
      </w:r>
      <w:r>
        <w:rPr>
          <w:sz w:val="22"/>
          <w:szCs w:val="22"/>
          <w:lang w:val="en-US"/>
        </w:rPr>
        <w:t>H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+6</w:t>
      </w:r>
      <w:r>
        <w:rPr>
          <w:i/>
          <w:iCs/>
          <w:sz w:val="22"/>
          <w:szCs w:val="22"/>
          <w:lang w:val="en-US"/>
        </w:rPr>
        <w:t>e</w:t>
      </w:r>
      <w:r>
        <w:rPr>
          <w:sz w:val="22"/>
          <w:szCs w:val="22"/>
        </w:rPr>
        <w:t xml:space="preserve"> = 2</w:t>
      </w:r>
      <w:r>
        <w:rPr>
          <w:sz w:val="22"/>
          <w:szCs w:val="22"/>
          <w:lang w:val="en-US"/>
        </w:rPr>
        <w:t>Cr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vertAlign w:val="superscript"/>
        </w:rPr>
        <w:t>3+</w:t>
      </w:r>
      <w:r>
        <w:rPr>
          <w:sz w:val="22"/>
          <w:szCs w:val="22"/>
        </w:rPr>
        <w:t xml:space="preserve"> + 7</w:t>
      </w:r>
      <w:r>
        <w:rPr>
          <w:sz w:val="22"/>
          <w:szCs w:val="22"/>
          <w:lang w:val="en-US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  <w:lang w:val="en-US"/>
        </w:rPr>
        <w:t>O</w:t>
      </w:r>
      <w:r>
        <w:rPr>
          <w:sz w:val="22"/>
          <w:szCs w:val="22"/>
        </w:rPr>
        <w:t xml:space="preserve">   </w:t>
      </w:r>
      <w:r w:rsidR="00541A2F" w:rsidRPr="00541A2F">
        <w:rPr>
          <w:noProof/>
          <w:sz w:val="22"/>
          <w:szCs w:val="22"/>
          <w:lang w:eastAsia="ru-RU"/>
        </w:rPr>
        <w:pict>
          <v:shape id="Рисунок 15" o:spid="_x0000_i1064" type="#_x0000_t75" style="width:25.5pt;height:14.25pt;visibility:visible">
            <v:imagedata r:id="rId24" o:title=""/>
          </v:shape>
        </w:pict>
      </w:r>
      <w:r>
        <w:rPr>
          <w:sz w:val="22"/>
          <w:szCs w:val="22"/>
        </w:rPr>
        <w:t xml:space="preserve"> +1,33 В    (а)             </w:t>
      </w:r>
    </w:p>
    <w:p w:rsidR="000D2A5D" w:rsidRDefault="000D2A5D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>Cl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+2</w:t>
      </w:r>
      <w:r>
        <w:rPr>
          <w:i/>
          <w:iCs/>
          <w:sz w:val="22"/>
          <w:szCs w:val="22"/>
        </w:rPr>
        <w:t>e</w:t>
      </w:r>
      <w:r>
        <w:rPr>
          <w:sz w:val="22"/>
          <w:szCs w:val="22"/>
        </w:rPr>
        <w:t xml:space="preserve"> = 2Cl</w:t>
      </w:r>
      <w:r>
        <w:rPr>
          <w:sz w:val="22"/>
          <w:szCs w:val="22"/>
          <w:vertAlign w:val="superscript"/>
        </w:rPr>
        <w:t>–</w:t>
      </w:r>
      <w:r>
        <w:rPr>
          <w:sz w:val="22"/>
          <w:szCs w:val="22"/>
        </w:rPr>
        <w:t xml:space="preserve">                                         </w:t>
      </w:r>
      <w:r w:rsidR="00541A2F" w:rsidRPr="00541A2F">
        <w:rPr>
          <w:noProof/>
          <w:sz w:val="22"/>
          <w:szCs w:val="22"/>
          <w:lang w:eastAsia="ru-RU"/>
        </w:rPr>
        <w:pict>
          <v:shape id="Рисунок 14" o:spid="_x0000_i1065" type="#_x0000_t75" style="width:25.5pt;height:14.25pt;visibility:visible">
            <v:imagedata r:id="rId25" o:title=""/>
          </v:shape>
        </w:pict>
      </w:r>
      <w:r>
        <w:rPr>
          <w:sz w:val="22"/>
          <w:szCs w:val="22"/>
        </w:rPr>
        <w:t>+1,36 В   (б)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У хлора стандартный электродный потенциал выше, следовательно, в стандартных условиях он является более сильным окислителем, чем дихромат калия. Следовательно, уравнение (а) должно быть переписано в форме реакции окисления: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>2</w:t>
      </w:r>
      <w:r>
        <w:rPr>
          <w:sz w:val="22"/>
          <w:szCs w:val="22"/>
          <w:lang w:val="en-US"/>
        </w:rPr>
        <w:t>Cr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vertAlign w:val="superscript"/>
        </w:rPr>
        <w:t>3+</w:t>
      </w:r>
      <w:r>
        <w:rPr>
          <w:sz w:val="22"/>
          <w:szCs w:val="22"/>
        </w:rPr>
        <w:t xml:space="preserve"> - 6е + 7</w:t>
      </w:r>
      <w:r>
        <w:rPr>
          <w:sz w:val="22"/>
          <w:szCs w:val="22"/>
          <w:lang w:val="en-US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  <w:lang w:val="en-US"/>
        </w:rPr>
        <w:t>O</w:t>
      </w:r>
      <w:r>
        <w:rPr>
          <w:sz w:val="22"/>
          <w:szCs w:val="22"/>
        </w:rPr>
        <w:t xml:space="preserve"> =  </w:t>
      </w:r>
      <w:r>
        <w:rPr>
          <w:sz w:val="22"/>
          <w:szCs w:val="22"/>
          <w:lang w:val="en-US"/>
        </w:rPr>
        <w:t>Cr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  <w:lang w:val="en-US"/>
        </w:rPr>
        <w:t>O</w:t>
      </w:r>
      <w:r>
        <w:rPr>
          <w:sz w:val="22"/>
          <w:szCs w:val="22"/>
          <w:vertAlign w:val="subscript"/>
        </w:rPr>
        <w:t xml:space="preserve">7 </w:t>
      </w:r>
      <w:r>
        <w:rPr>
          <w:sz w:val="22"/>
          <w:szCs w:val="22"/>
          <w:vertAlign w:val="superscript"/>
        </w:rPr>
        <w:t>2–</w:t>
      </w:r>
      <w:r>
        <w:rPr>
          <w:sz w:val="22"/>
          <w:szCs w:val="22"/>
        </w:rPr>
        <w:t xml:space="preserve"> + 14</w:t>
      </w:r>
      <w:r>
        <w:rPr>
          <w:sz w:val="22"/>
          <w:szCs w:val="22"/>
          <w:lang w:val="en-US"/>
        </w:rPr>
        <w:t>H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   </w:t>
      </w:r>
      <w:r w:rsidR="00541A2F" w:rsidRPr="00541A2F">
        <w:rPr>
          <w:noProof/>
          <w:sz w:val="22"/>
          <w:szCs w:val="22"/>
          <w:lang w:eastAsia="ru-RU"/>
        </w:rPr>
        <w:pict>
          <v:shape id="Рисунок 13" o:spid="_x0000_i1066" type="#_x0000_t75" style="width:24.75pt;height:13.5pt;visibility:visible">
            <v:imagedata r:id="rId24" o:title=""/>
          </v:shape>
        </w:pict>
      </w:r>
      <w:r>
        <w:rPr>
          <w:sz w:val="22"/>
          <w:szCs w:val="22"/>
        </w:rPr>
        <w:t xml:space="preserve"> +1,33 В    (с)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 xml:space="preserve">Ещё раз обратим внимание: значение равновесного электродного потенциала </w:t>
      </w:r>
      <w:r>
        <w:rPr>
          <w:i/>
          <w:sz w:val="22"/>
          <w:szCs w:val="22"/>
        </w:rPr>
        <w:t xml:space="preserve">при рассмотрении обратного течения реакции (а) (реакция (с)) не изменилось, </w:t>
      </w:r>
      <w:r>
        <w:rPr>
          <w:sz w:val="22"/>
          <w:szCs w:val="22"/>
        </w:rPr>
        <w:t>поскольку в таблицах приведено значение потенциала электрода при одновременном течении процессов (а) и (с).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Теперь суммируем уравнения восстановительной (б) и окислительной (с) полуреакций. Для достижения баланса числа отданных и принятых электронов найдем их наименьшее общее кратное. В данном случае оно равно 6 и стехиометрические коэффициенты реакции (б) должны быть утроены:</w:t>
      </w:r>
    </w:p>
    <w:p w:rsidR="000D2A5D" w:rsidRPr="002B04F7" w:rsidRDefault="00525553">
      <w:pPr>
        <w:pStyle w:val="Standard"/>
        <w:spacing w:line="360" w:lineRule="auto"/>
        <w:ind w:firstLine="567"/>
        <w:jc w:val="both"/>
        <w:rPr>
          <w:lang w:val="en-US"/>
        </w:rPr>
      </w:pPr>
      <w:r>
        <w:rPr>
          <w:sz w:val="22"/>
          <w:szCs w:val="22"/>
          <w:lang w:val="en-US"/>
        </w:rPr>
        <w:t>3Cl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 + 6e + 2Cr </w:t>
      </w:r>
      <w:r>
        <w:rPr>
          <w:sz w:val="22"/>
          <w:szCs w:val="22"/>
          <w:vertAlign w:val="superscript"/>
          <w:lang w:val="en-US"/>
        </w:rPr>
        <w:t>3+</w:t>
      </w:r>
      <w:r>
        <w:rPr>
          <w:sz w:val="22"/>
          <w:szCs w:val="22"/>
          <w:lang w:val="en-US"/>
        </w:rPr>
        <w:t xml:space="preserve"> - 6</w:t>
      </w:r>
      <w:r>
        <w:rPr>
          <w:sz w:val="22"/>
          <w:szCs w:val="22"/>
        </w:rPr>
        <w:t>е</w:t>
      </w:r>
      <w:r>
        <w:rPr>
          <w:sz w:val="22"/>
          <w:szCs w:val="22"/>
          <w:lang w:val="en-US"/>
        </w:rPr>
        <w:t xml:space="preserve"> + 7H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 = 6Cl</w:t>
      </w:r>
      <w:r>
        <w:rPr>
          <w:sz w:val="22"/>
          <w:szCs w:val="22"/>
          <w:vertAlign w:val="superscript"/>
          <w:lang w:val="en-US"/>
        </w:rPr>
        <w:t>–</w:t>
      </w:r>
      <w:r>
        <w:rPr>
          <w:sz w:val="22"/>
          <w:szCs w:val="22"/>
          <w:lang w:val="en-US"/>
        </w:rPr>
        <w:t xml:space="preserve"> + Cr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</w:t>
      </w:r>
      <w:r>
        <w:rPr>
          <w:sz w:val="22"/>
          <w:szCs w:val="22"/>
          <w:vertAlign w:val="subscript"/>
          <w:lang w:val="en-US"/>
        </w:rPr>
        <w:t xml:space="preserve">7 </w:t>
      </w:r>
      <w:r>
        <w:rPr>
          <w:sz w:val="22"/>
          <w:szCs w:val="22"/>
          <w:vertAlign w:val="superscript"/>
          <w:lang w:val="en-US"/>
        </w:rPr>
        <w:t>2–</w:t>
      </w:r>
      <w:r>
        <w:rPr>
          <w:sz w:val="22"/>
          <w:szCs w:val="22"/>
          <w:lang w:val="en-US"/>
        </w:rPr>
        <w:t xml:space="preserve"> + 14H</w:t>
      </w:r>
      <w:r>
        <w:rPr>
          <w:sz w:val="22"/>
          <w:szCs w:val="22"/>
          <w:vertAlign w:val="superscript"/>
          <w:lang w:val="en-US"/>
        </w:rPr>
        <w:t>+</w:t>
      </w:r>
      <w:r>
        <w:rPr>
          <w:sz w:val="22"/>
          <w:szCs w:val="22"/>
          <w:lang w:val="en-US"/>
        </w:rPr>
        <w:t xml:space="preserve">  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Это – сокращенное ионное уравнение. С учетом реальных веществ, которые имеются в нашем распоряжении и содержат эти ионы, мы можем записать и полное молекулярное уравнение этой реакции:</w:t>
      </w:r>
    </w:p>
    <w:p w:rsidR="000D2A5D" w:rsidRPr="002B04F7" w:rsidRDefault="00525553">
      <w:pPr>
        <w:pStyle w:val="Standard"/>
        <w:spacing w:line="360" w:lineRule="auto"/>
        <w:ind w:firstLine="567"/>
        <w:jc w:val="both"/>
        <w:rPr>
          <w:lang w:val="en-US"/>
        </w:rPr>
      </w:pPr>
      <w:r>
        <w:rPr>
          <w:sz w:val="22"/>
          <w:szCs w:val="22"/>
          <w:lang w:val="en-US"/>
        </w:rPr>
        <w:t>2CrCl</w:t>
      </w:r>
      <w:r>
        <w:rPr>
          <w:sz w:val="22"/>
          <w:szCs w:val="22"/>
          <w:vertAlign w:val="subscript"/>
          <w:lang w:val="en-US"/>
        </w:rPr>
        <w:t>3</w:t>
      </w:r>
      <w:r>
        <w:rPr>
          <w:sz w:val="22"/>
          <w:szCs w:val="22"/>
          <w:lang w:val="en-US"/>
        </w:rPr>
        <w:t xml:space="preserve"> + 3Cl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 xml:space="preserve"> + 2KCl + 7H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 = K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Cr</w:t>
      </w:r>
      <w:r>
        <w:rPr>
          <w:sz w:val="22"/>
          <w:szCs w:val="22"/>
          <w:vertAlign w:val="subscript"/>
          <w:lang w:val="en-US"/>
        </w:rPr>
        <w:t>2</w:t>
      </w:r>
      <w:r>
        <w:rPr>
          <w:sz w:val="22"/>
          <w:szCs w:val="22"/>
          <w:lang w:val="en-US"/>
        </w:rPr>
        <w:t>O</w:t>
      </w:r>
      <w:r>
        <w:rPr>
          <w:sz w:val="22"/>
          <w:szCs w:val="22"/>
          <w:vertAlign w:val="subscript"/>
          <w:lang w:val="en-US"/>
        </w:rPr>
        <w:t>7</w:t>
      </w:r>
      <w:r>
        <w:rPr>
          <w:sz w:val="22"/>
          <w:szCs w:val="22"/>
          <w:lang w:val="en-US"/>
        </w:rPr>
        <w:t xml:space="preserve"> + 14HCl</w:t>
      </w:r>
    </w:p>
    <w:p w:rsidR="000D2A5D" w:rsidRDefault="000D2A5D">
      <w:pPr>
        <w:pStyle w:val="Standard"/>
        <w:spacing w:line="360" w:lineRule="auto"/>
        <w:jc w:val="both"/>
        <w:rPr>
          <w:sz w:val="16"/>
          <w:szCs w:val="16"/>
          <w:lang w:val="en-US"/>
        </w:rPr>
      </w:pPr>
    </w:p>
    <w:p w:rsidR="000D2A5D" w:rsidRDefault="00525553">
      <w:pPr>
        <w:pStyle w:val="Standard"/>
        <w:widowControl w:val="0"/>
        <w:autoSpaceDE w:val="0"/>
        <w:spacing w:line="360" w:lineRule="auto"/>
        <w:jc w:val="center"/>
        <w:rPr>
          <w:i/>
          <w:color w:val="00B050"/>
          <w:sz w:val="28"/>
          <w:szCs w:val="28"/>
          <w:u w:val="single"/>
        </w:rPr>
      </w:pPr>
      <w:r>
        <w:rPr>
          <w:i/>
          <w:color w:val="00B050"/>
          <w:sz w:val="28"/>
          <w:szCs w:val="28"/>
          <w:u w:val="single"/>
        </w:rPr>
        <w:t>Электролиз. Законы Фарадея. Порядок разрядки ионов при электролизе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 было отмечено ранее, в электрохимических системах могут протекать два вида процессов – самопроизвольные и под действием внешнего источника электрического тока. До сих пор мы рассматривали первый тип. Рассмотрим более подробно второй – электролиз.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Явление электролиза было открыто выдающимся английским химиком и физиком Фарадеем.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                   </w:t>
      </w:r>
      <w:r w:rsidR="00541A2F" w:rsidRPr="00541A2F">
        <w:rPr>
          <w:noProof/>
          <w:sz w:val="28"/>
          <w:szCs w:val="28"/>
          <w:lang w:eastAsia="ru-RU"/>
        </w:rPr>
        <w:pict>
          <v:shape id="Рисунок 4" o:spid="_x0000_i1067" type="#_x0000_t75" style="width:215.25pt;height:285.75pt;visibility:visible">
            <v:imagedata r:id="rId26" o:title="Рис"/>
          </v:shape>
        </w:pict>
      </w:r>
    </w:p>
    <w:p w:rsidR="000D2A5D" w:rsidRDefault="00525553">
      <w:pPr>
        <w:spacing w:after="0"/>
      </w:pPr>
      <w:r w:rsidRPr="002B04F7">
        <w:rPr>
          <w:rFonts w:ascii="Times New Roman" w:hAnsi="Times New Roman"/>
          <w:color w:val="0070C0"/>
          <w:sz w:val="28"/>
          <w:szCs w:val="28"/>
          <w:highlight w:val="yellow"/>
        </w:rPr>
        <w:t>Рис. 14.4</w:t>
      </w:r>
      <w:r>
        <w:rPr>
          <w:rFonts w:ascii="Times New Roman" w:hAnsi="Times New Roman"/>
          <w:color w:val="0070C0"/>
          <w:sz w:val="28"/>
          <w:szCs w:val="28"/>
        </w:rPr>
        <w:t xml:space="preserve">. Майкл Фарадей (1791–1867). </w:t>
      </w:r>
      <w:r>
        <w:rPr>
          <w:rFonts w:ascii="Times New Roman" w:hAnsi="Times New Roman"/>
          <w:color w:val="0070C0"/>
          <w:shd w:val="clear" w:color="auto" w:fill="00FFFF"/>
        </w:rPr>
        <w:t>См. о нём</w:t>
      </w:r>
      <w:r>
        <w:rPr>
          <w:shd w:val="clear" w:color="auto" w:fill="00FFFF"/>
        </w:rPr>
        <w:t xml:space="preserve"> </w:t>
      </w:r>
      <w:hyperlink r:id="rId27" w:history="1">
        <w:r>
          <w:rPr>
            <w:rStyle w:val="ab"/>
            <w:rFonts w:ascii="Times New Roman" w:hAnsi="Times New Roman"/>
            <w:shd w:val="clear" w:color="auto" w:fill="00FFFF"/>
          </w:rPr>
          <w:t>http://www.physchem.chimfak.rsu.ru/Source/History/Persones/Faraday.html</w:t>
        </w:r>
      </w:hyperlink>
      <w:r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:rsidR="000D2A5D" w:rsidRDefault="000D2A5D">
      <w:pPr>
        <w:spacing w:after="0"/>
      </w:pP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Количественно процессы, протекающие при электролизе, описываются открытыми в 1832 – 1834 гг. Фарадеем законами.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</w:rPr>
        <w:t xml:space="preserve">Первоначально сформулированные самим Фарадеем законы, описывающие процесс электролиза, можно объединить в </w:t>
      </w:r>
      <w:r>
        <w:rPr>
          <w:i/>
          <w:sz w:val="28"/>
          <w:shd w:val="clear" w:color="auto" w:fill="FFFF00"/>
        </w:rPr>
        <w:t>объединённый закон Фарадея</w:t>
      </w:r>
      <w:r>
        <w:rPr>
          <w:sz w:val="28"/>
          <w:shd w:val="clear" w:color="auto" w:fill="FFFF00"/>
        </w:rPr>
        <w:t xml:space="preserve">, который гласит, что </w:t>
      </w:r>
      <w:r>
        <w:rPr>
          <w:i/>
          <w:iCs/>
          <w:sz w:val="28"/>
          <w:shd w:val="clear" w:color="auto" w:fill="FFFF00"/>
        </w:rPr>
        <w:t xml:space="preserve">масса вещества </w:t>
      </w:r>
      <w:r>
        <w:rPr>
          <w:i/>
          <w:iCs/>
          <w:sz w:val="28"/>
          <w:shd w:val="clear" w:color="auto" w:fill="FFFF00"/>
          <w:lang w:val="en-US"/>
        </w:rPr>
        <w:t>m</w:t>
      </w:r>
      <w:r>
        <w:rPr>
          <w:i/>
          <w:iCs/>
          <w:sz w:val="28"/>
          <w:shd w:val="clear" w:color="auto" w:fill="FFFF00"/>
        </w:rPr>
        <w:t xml:space="preserve">, выделившегося на электроде в процессе электролиза, прямо пропорциональна пропущенному току </w:t>
      </w:r>
      <w:r>
        <w:rPr>
          <w:i/>
          <w:iCs/>
          <w:sz w:val="28"/>
          <w:shd w:val="clear" w:color="auto" w:fill="FFFF00"/>
          <w:lang w:val="en-US"/>
        </w:rPr>
        <w:t>I</w:t>
      </w:r>
      <w:r>
        <w:rPr>
          <w:i/>
          <w:iCs/>
          <w:sz w:val="28"/>
          <w:shd w:val="clear" w:color="auto" w:fill="FFFF00"/>
        </w:rPr>
        <w:t xml:space="preserve">  и времени </w:t>
      </w:r>
      <w:r>
        <w:rPr>
          <w:i/>
          <w:iCs/>
          <w:sz w:val="28"/>
          <w:shd w:val="clear" w:color="auto" w:fill="FFFF00"/>
          <w:lang w:val="en-US"/>
        </w:rPr>
        <w:t>t</w:t>
      </w:r>
      <w:r>
        <w:rPr>
          <w:i/>
          <w:iCs/>
          <w:sz w:val="28"/>
          <w:shd w:val="clear" w:color="auto" w:fill="FFFF00"/>
        </w:rPr>
        <w:t>:</w:t>
      </w:r>
    </w:p>
    <w:p w:rsidR="000D2A5D" w:rsidRDefault="000D2A5D">
      <w:pPr>
        <w:pStyle w:val="Standard"/>
        <w:spacing w:line="360" w:lineRule="auto"/>
        <w:ind w:firstLine="567"/>
        <w:jc w:val="both"/>
        <w:rPr>
          <w:i/>
          <w:iCs/>
          <w:sz w:val="28"/>
        </w:rPr>
      </w:pPr>
    </w:p>
    <w:p w:rsidR="000D2A5D" w:rsidRDefault="00541A2F">
      <w:pPr>
        <w:pStyle w:val="Standard"/>
        <w:spacing w:line="360" w:lineRule="auto"/>
        <w:ind w:firstLine="567"/>
      </w:pPr>
      <w:r w:rsidRPr="00541A2F">
        <w:pict>
          <v:shape id="_x0000_i1068" type="#_x0000_t75" style="width:52.5pt;height:2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A94BFC&quot;/&gt;&lt;/wsp:rsids&gt;&lt;/w:docPr&gt;&lt;w:body&gt;&lt;w:p wsp:rsidR=&quot;00000000&quot; wsp:rsidRDefault=&quot;00A94BFC&quot;&gt;&lt;m:oMathPara&gt;&lt;m:oMath&gt;&lt;m:r&gt;&lt;w:rPr&gt;&lt;w:rFonts w:ascii=&quot;Cambria Math&quot; w:h-ansi=&quot;Cambria Math&quot;/&gt;&lt;wx:font wx:val=&quot;Cambria Math&quot;/&gt;&lt;w:i/&gt;&lt;/w:rPr&gt;&lt;m:t&gt;m=&lt;/m:t&gt;&lt;/m:r&gt;&lt;m:f&gt;&lt;m:fPr&gt;&lt;m:ctrlPr&gt;&lt;w:rPr&gt;&lt;w:rFonts w:ascii=&quot;Cambria Math&quot; w:h-ansi=&quot;Cambria Math&quot;/&gt;&lt;wx:font wx:val=&quot;Cambria Math&quot;/&gt;&lt;/w:rPr&gt;&lt;/m:ctrlPr&gt;&lt;/m:fPr&gt;&lt;m:num&gt;&lt;m:r&gt;&lt;m:rPr&gt;&lt;m:nor/&gt;&lt;/m:rPr&gt;&lt;m:t&gt;MIt&lt;/m:t&gt;&lt;/m:r&gt;&lt;/m:num&gt;&lt;m:den&gt;&lt;m:r&gt;&lt;m:rPr&gt;&lt;m:nor/&gt;&lt;/m:rPr&gt;&lt;m:t&gt;ZF&lt;/m:t&gt;&lt;/m:r&gt;&lt;/m:den&gt;&lt;/m:f&gt;&lt;m:r&gt;&lt;w:rPr&gt;&lt;w:rFonts w:ascii=&quot;Cambria Math&quot; w:h-ansi=&quot;Cambria Math&quot;/&gt;&lt;wx:font wx:val=&quot;Cambria Math&quot;/&gt;&lt;w:i/&gt;&lt;/w:rPr&gt;&lt;m:t&gt;О·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где М – молярная масса выделившегося вещества,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– число электронов, принимающих участие в электродной реакции,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– постоянная Фарадея, </w:t>
      </w:r>
      <w:r w:rsidR="00541A2F" w:rsidRPr="00541A2F">
        <w:fldChar w:fldCharType="begin"/>
      </w:r>
      <w:r w:rsidR="00541A2F" w:rsidRPr="00541A2F">
        <w:instrText xml:space="preserve"> QUOTE </w:instrText>
      </w:r>
      <w:r w:rsidR="00541A2F" w:rsidRPr="00541A2F">
        <w:rPr>
          <w:position w:val="-6"/>
        </w:rPr>
        <w:pict>
          <v:shape id="_x0000_i1069" type="#_x0000_t75" style="width:6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BA4576&quot;/&gt;&lt;/wsp:rsids&gt;&lt;/w:docPr&gt;&lt;w:body&gt;&lt;w:p wsp:rsidR=&quot;00000000&quot; wsp:rsidRDefault=&quot;00BA4576&quot;&gt;&lt;m:oMathPara&gt;&lt;m:oMath&gt;&lt;m:r&gt;&lt;w:rPr&gt;&lt;w:rFonts w:ascii=&quot;Cambria Math&quot; w:h-ansi=&quot;Cambria Math&quot;/&gt;&lt;wx:font wx:val=&quot;Cambria Math&quot;/&gt;&lt;w:i/&gt;&lt;/w:rPr&gt;&lt;m:t&gt;О·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="00541A2F" w:rsidRPr="00541A2F">
        <w:instrText xml:space="preserve"> </w:instrText>
      </w:r>
      <w:r w:rsidR="00541A2F" w:rsidRPr="00541A2F">
        <w:fldChar w:fldCharType="separate"/>
      </w:r>
      <w:r w:rsidR="00541A2F" w:rsidRPr="00541A2F">
        <w:rPr>
          <w:position w:val="-6"/>
        </w:rPr>
        <w:pict>
          <v:shape id="_x0000_i1070" type="#_x0000_t75" style="width:6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BA4576&quot;/&gt;&lt;/wsp:rsids&gt;&lt;/w:docPr&gt;&lt;w:body&gt;&lt;w:p wsp:rsidR=&quot;00000000&quot; wsp:rsidRDefault=&quot;00BA4576&quot;&gt;&lt;m:oMathPara&gt;&lt;m:oMath&gt;&lt;m:r&gt;&lt;w:rPr&gt;&lt;w:rFonts w:ascii=&quot;Cambria Math&quot; w:h-ansi=&quot;Cambria Math&quot;/&gt;&lt;wx:font wx:val=&quot;Cambria Math&quot;/&gt;&lt;w:i/&gt;&lt;/w:rPr&gt;&lt;m:t&gt;О·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="00541A2F" w:rsidRPr="00541A2F">
        <w:fldChar w:fldCharType="end"/>
      </w:r>
      <w:r>
        <w:t xml:space="preserve"> – </w:t>
      </w:r>
      <w:r>
        <w:rPr>
          <w:i/>
          <w:iCs/>
          <w:sz w:val="28"/>
          <w:szCs w:val="28"/>
          <w:shd w:val="clear" w:color="auto" w:fill="FFFF00"/>
        </w:rPr>
        <w:t xml:space="preserve">коэффициент выхода по току </w:t>
      </w:r>
      <w:r>
        <w:rPr>
          <w:sz w:val="28"/>
          <w:szCs w:val="28"/>
          <w:shd w:val="clear" w:color="auto" w:fill="FFFF00"/>
        </w:rPr>
        <w:t>(отношение практически полученного в результате электролиза вещества к теоретически возможному при данном токе)</w:t>
      </w:r>
      <w:r>
        <w:rPr>
          <w:i/>
          <w:iCs/>
          <w:sz w:val="28"/>
          <w:szCs w:val="28"/>
          <w:shd w:val="clear" w:color="auto" w:fill="FFFF00"/>
        </w:rPr>
        <w:t>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Коэффициент выхода по току по физическому смыслу является показателем того, какая доля электронов участвует в образовании интересующего нас вещества. Отличие η от 1 означает, что в изучаемой электрохимической системе протекают побочные реакции и образуются вещества, не описываемые стехиометрическим уравнением основной реакции.</w:t>
      </w:r>
    </w:p>
    <w:p w:rsidR="000D2A5D" w:rsidRDefault="000D2A5D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</w:p>
    <w:p w:rsidR="000D2A5D" w:rsidRDefault="00525553">
      <w:pPr>
        <w:pStyle w:val="Standard"/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Порядок разрядки ионов при электролизе</w:t>
      </w:r>
    </w:p>
    <w:p w:rsidR="000D2A5D" w:rsidRDefault="000D2A5D">
      <w:pPr>
        <w:pStyle w:val="Standard"/>
        <w:spacing w:line="360" w:lineRule="auto"/>
        <w:jc w:val="center"/>
        <w:rPr>
          <w:rFonts w:ascii="Comic Sans MS" w:hAnsi="Comic Sans MS"/>
          <w:color w:val="0000FF"/>
          <w:u w:val="single"/>
        </w:rPr>
      </w:pP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случае, когда в электролите (растворе или расплаве) присутствуют различные катионы и анионы, необходимо уметь определять порядок разрядки ионов на электродах. Очевидно, что в первую очередь будут разряжаться ионы, требующие для этого совершения наименьшей работы.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На катоде электролизера (знак «–») идут процессы восстановления и разряжаются катионы в порядке </w:t>
      </w:r>
      <w:r>
        <w:rPr>
          <w:i/>
          <w:iCs/>
          <w:sz w:val="28"/>
          <w:szCs w:val="28"/>
        </w:rPr>
        <w:t>уменьшения их электродных потенциалов</w:t>
      </w:r>
      <w:r>
        <w:rPr>
          <w:sz w:val="28"/>
          <w:szCs w:val="28"/>
        </w:rPr>
        <w:t xml:space="preserve">.   Порядок  разрядки катионов металлов в водных растворах определяется по ряду напряжений металлов. В первую очередь будут восстанавливаться </w:t>
      </w:r>
      <w:r>
        <w:rPr>
          <w:sz w:val="28"/>
          <w:szCs w:val="28"/>
        </w:rPr>
        <w:lastRenderedPageBreak/>
        <w:t xml:space="preserve">наименее активные металлы. Но нужно учесть, что металлы, у которых равновесный потенциал меньше -0,413 В, </w:t>
      </w:r>
      <w:r>
        <w:rPr>
          <w:i/>
          <w:iCs/>
          <w:sz w:val="28"/>
          <w:szCs w:val="28"/>
        </w:rPr>
        <w:t>из водных растворов</w:t>
      </w:r>
      <w:r>
        <w:rPr>
          <w:sz w:val="28"/>
          <w:szCs w:val="28"/>
        </w:rPr>
        <w:t xml:space="preserve"> выделить нельзя – при этом значении потенциала начинается разложение воды и выделение на катоде водорода. Значения электродных потенциалов металлов приведены на рис. 13.9.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аноде электролизера (знак «+») идут процессы окисления и на инертных электродах разряжаются анионы.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Инертными являются электроды из платины и других металлов платиновой группы, серебра и золота, а также угольные электроды и, при определенных условиях, стальные.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 Это достаточно сложные процессы, зависящие от природы и структуры анионов, параметров процесса электролиза, но для наиболее практически важных случаев </w:t>
      </w:r>
      <w:r>
        <w:rPr>
          <w:sz w:val="28"/>
          <w:szCs w:val="28"/>
          <w:shd w:val="clear" w:color="auto" w:fill="FFFF00"/>
        </w:rPr>
        <w:t>можно руководствоваться таким рядом, описывающим порядок их разрядки на инертных электродах при взаимном присутствии: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 xml:space="preserve"> </w:t>
      </w:r>
    </w:p>
    <w:p w:rsidR="000D2A5D" w:rsidRPr="002B04F7" w:rsidRDefault="00525553">
      <w:pPr>
        <w:pStyle w:val="Standard"/>
        <w:spacing w:line="360" w:lineRule="auto"/>
        <w:ind w:firstLine="567"/>
        <w:jc w:val="both"/>
        <w:rPr>
          <w:lang w:val="en-US"/>
        </w:rPr>
      </w:pPr>
      <w:r>
        <w:rPr>
          <w:sz w:val="36"/>
          <w:szCs w:val="36"/>
          <w:lang w:val="en-US"/>
        </w:rPr>
        <w:t>S</w:t>
      </w:r>
      <w:r>
        <w:rPr>
          <w:sz w:val="36"/>
          <w:szCs w:val="36"/>
          <w:vertAlign w:val="superscript"/>
          <w:lang w:val="en-US"/>
        </w:rPr>
        <w:t>2-</w:t>
      </w:r>
      <w:r>
        <w:rPr>
          <w:sz w:val="36"/>
          <w:szCs w:val="36"/>
          <w:lang w:val="en-US"/>
        </w:rPr>
        <w:t>,</w:t>
      </w:r>
      <w:r>
        <w:rPr>
          <w:i/>
          <w:iCs/>
          <w:sz w:val="36"/>
          <w:szCs w:val="36"/>
          <w:lang w:val="en-US"/>
        </w:rPr>
        <w:t xml:space="preserve"> </w:t>
      </w:r>
      <w:r>
        <w:rPr>
          <w:sz w:val="36"/>
          <w:szCs w:val="36"/>
          <w:lang w:val="en-US"/>
        </w:rPr>
        <w:t> I</w:t>
      </w:r>
      <w:r>
        <w:rPr>
          <w:sz w:val="36"/>
          <w:szCs w:val="36"/>
          <w:vertAlign w:val="superscript"/>
          <w:lang w:val="en-US"/>
        </w:rPr>
        <w:t>-</w:t>
      </w:r>
      <w:r>
        <w:rPr>
          <w:sz w:val="36"/>
          <w:szCs w:val="36"/>
          <w:lang w:val="en-US"/>
        </w:rPr>
        <w:t>,  Br</w:t>
      </w:r>
      <w:r>
        <w:rPr>
          <w:sz w:val="36"/>
          <w:szCs w:val="36"/>
          <w:vertAlign w:val="superscript"/>
          <w:lang w:val="en-US"/>
        </w:rPr>
        <w:t>-</w:t>
      </w:r>
      <w:r>
        <w:rPr>
          <w:sz w:val="36"/>
          <w:szCs w:val="36"/>
          <w:lang w:val="en-US"/>
        </w:rPr>
        <w:t>, Cl</w:t>
      </w:r>
      <w:r>
        <w:rPr>
          <w:sz w:val="36"/>
          <w:szCs w:val="36"/>
          <w:vertAlign w:val="superscript"/>
          <w:lang w:val="en-US"/>
        </w:rPr>
        <w:t>-</w:t>
      </w:r>
      <w:r>
        <w:rPr>
          <w:sz w:val="36"/>
          <w:szCs w:val="36"/>
          <w:lang w:val="en-US"/>
        </w:rPr>
        <w:t>, OH</w:t>
      </w:r>
      <w:r>
        <w:rPr>
          <w:sz w:val="36"/>
          <w:szCs w:val="36"/>
          <w:vertAlign w:val="superscript"/>
          <w:lang w:val="en-US"/>
        </w:rPr>
        <w:t>-</w:t>
      </w:r>
      <w:r>
        <w:rPr>
          <w:sz w:val="36"/>
          <w:szCs w:val="36"/>
          <w:lang w:val="en-US"/>
        </w:rPr>
        <w:t>, </w:t>
      </w:r>
      <w:r>
        <w:rPr>
          <w:sz w:val="36"/>
          <w:szCs w:val="36"/>
        </w:rPr>
        <w:t>СО</w:t>
      </w:r>
      <w:r>
        <w:rPr>
          <w:sz w:val="36"/>
          <w:szCs w:val="36"/>
          <w:vertAlign w:val="subscript"/>
          <w:lang w:val="en-US"/>
        </w:rPr>
        <w:t>3</w:t>
      </w:r>
      <w:r>
        <w:rPr>
          <w:sz w:val="36"/>
          <w:szCs w:val="36"/>
          <w:vertAlign w:val="superscript"/>
          <w:lang w:val="en-US"/>
        </w:rPr>
        <w:t>2-</w:t>
      </w:r>
      <w:r>
        <w:rPr>
          <w:sz w:val="36"/>
          <w:szCs w:val="36"/>
          <w:lang w:val="en-US"/>
        </w:rPr>
        <w:t>  NO</w:t>
      </w:r>
      <w:r>
        <w:rPr>
          <w:sz w:val="36"/>
          <w:szCs w:val="36"/>
          <w:vertAlign w:val="subscript"/>
          <w:lang w:val="en-US"/>
        </w:rPr>
        <w:t>3</w:t>
      </w:r>
      <w:r>
        <w:rPr>
          <w:sz w:val="36"/>
          <w:szCs w:val="36"/>
          <w:vertAlign w:val="superscript"/>
          <w:lang w:val="en-US"/>
        </w:rPr>
        <w:t>-</w:t>
      </w:r>
      <w:r>
        <w:rPr>
          <w:sz w:val="36"/>
          <w:szCs w:val="36"/>
          <w:lang w:val="en-US"/>
        </w:rPr>
        <w:t>, SO</w:t>
      </w:r>
      <w:r>
        <w:rPr>
          <w:sz w:val="36"/>
          <w:szCs w:val="36"/>
          <w:vertAlign w:val="subscript"/>
          <w:lang w:val="en-US"/>
        </w:rPr>
        <w:t>4</w:t>
      </w:r>
      <w:r>
        <w:rPr>
          <w:sz w:val="36"/>
          <w:szCs w:val="36"/>
          <w:vertAlign w:val="superscript"/>
          <w:lang w:val="en-US"/>
        </w:rPr>
        <w:t>2-</w:t>
      </w:r>
      <w:r>
        <w:rPr>
          <w:sz w:val="36"/>
          <w:szCs w:val="36"/>
          <w:lang w:val="en-US"/>
        </w:rPr>
        <w:t xml:space="preserve">,  </w:t>
      </w:r>
      <w:r>
        <w:rPr>
          <w:sz w:val="36"/>
          <w:szCs w:val="36"/>
        </w:rPr>
        <w:t>РО</w:t>
      </w:r>
      <w:r>
        <w:rPr>
          <w:sz w:val="36"/>
          <w:szCs w:val="36"/>
          <w:vertAlign w:val="subscript"/>
          <w:lang w:val="en-US"/>
        </w:rPr>
        <w:t>4</w:t>
      </w:r>
      <w:r>
        <w:rPr>
          <w:sz w:val="36"/>
          <w:szCs w:val="36"/>
          <w:vertAlign w:val="superscript"/>
          <w:lang w:val="en-US"/>
        </w:rPr>
        <w:t>3-</w:t>
      </w:r>
      <w:r>
        <w:rPr>
          <w:sz w:val="36"/>
          <w:szCs w:val="36"/>
          <w:lang w:val="en-US"/>
        </w:rPr>
        <w:t>, F</w:t>
      </w:r>
      <w:r>
        <w:rPr>
          <w:sz w:val="36"/>
          <w:szCs w:val="36"/>
          <w:vertAlign w:val="superscript"/>
          <w:lang w:val="en-US"/>
        </w:rPr>
        <w:t>-</w:t>
      </w:r>
      <w:r>
        <w:rPr>
          <w:sz w:val="36"/>
          <w:szCs w:val="36"/>
          <w:lang w:val="en-US"/>
        </w:rPr>
        <w:t> 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>Такое разнообразие анионов в электролите может быть реализовано как в растворах, так и в расплавах. Но, как видно из этого ряда, в водных растворах могут разрядиться только сульфид-анионы и анионы галогенов, за исключением фтора, поскольку в растворах всегда присутствуют гидроксид-анионы, разряжающиеся с выделением кислорода.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>Однако, при электролизе возможны и электрохимические системы, в которых электроды принимают непосредственное участие в электродной химической реакции. Такие процессы называются процессами с активными (растворимыми) электродами.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Так, в водных растворах сульфата меди наибольшим восстановительным потенциалом (т.е. наиболее легко окисляющимся агентом) является металлическая медь, и на аноде идут процессы не </w:t>
      </w:r>
      <w:r>
        <w:rPr>
          <w:sz w:val="28"/>
          <w:szCs w:val="28"/>
        </w:rPr>
        <w:lastRenderedPageBreak/>
        <w:t>окисления анионов из раствора, а процессы окисления и растворения самого медного электрода.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>Явление электролиза является основой множества практически важных технологических процессов – получение активных металлов, очистка металлов от примесей, нанесение защитных и декоративных покрытий и др.</w:t>
      </w:r>
    </w:p>
    <w:p w:rsidR="000D2A5D" w:rsidRDefault="00525553">
      <w:pPr>
        <w:pStyle w:val="Standard"/>
        <w:widowControl w:val="0"/>
        <w:autoSpaceDE w:val="0"/>
        <w:spacing w:line="360" w:lineRule="auto"/>
        <w:jc w:val="center"/>
      </w:pPr>
      <w:r>
        <w:rPr>
          <w:i/>
          <w:color w:val="00B050"/>
          <w:sz w:val="28"/>
          <w:szCs w:val="28"/>
          <w:u w:val="single"/>
        </w:rPr>
        <w:t>Кинетика электрохимических процессов</w:t>
      </w:r>
      <w:r>
        <w:rPr>
          <w:i/>
          <w:color w:val="00B050"/>
          <w:sz w:val="28"/>
          <w:szCs w:val="28"/>
        </w:rPr>
        <w:t>.</w:t>
      </w:r>
    </w:p>
    <w:p w:rsidR="000D2A5D" w:rsidRDefault="000D2A5D">
      <w:pPr>
        <w:pStyle w:val="Standard"/>
        <w:spacing w:line="360" w:lineRule="auto"/>
        <w:jc w:val="center"/>
        <w:rPr>
          <w:color w:val="0000FF"/>
          <w:sz w:val="32"/>
          <w:u w:val="single"/>
        </w:rPr>
      </w:pP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i/>
          <w:sz w:val="28"/>
          <w:szCs w:val="28"/>
          <w:shd w:val="clear" w:color="auto" w:fill="FFFF00"/>
        </w:rPr>
        <w:t>Электрохимические процессы - это специфическая разновидность химических процессов, в которой одним из реагентов или продуктов химической реакции являются свободные электроны.</w:t>
      </w:r>
      <w:r>
        <w:rPr>
          <w:sz w:val="28"/>
          <w:szCs w:val="28"/>
        </w:rPr>
        <w:t xml:space="preserve"> И именно количество электронов, участвующих в каждом элементарном акте реакции в единицу времени, определяет ее скорость. При этом электрохимические процессы – это процессы в гетерогенных системах на границе раздела фаз «электролит-электрод».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Вот почему определяющей  характеристикой для скорости электрохимических реакций является величина </w:t>
      </w:r>
      <w:r>
        <w:rPr>
          <w:rFonts w:cs="Times New Roman"/>
          <w:i/>
          <w:iCs/>
          <w:sz w:val="28"/>
          <w:szCs w:val="28"/>
        </w:rPr>
        <w:t xml:space="preserve">плотности тока </w:t>
      </w:r>
      <w:r>
        <w:rPr>
          <w:rFonts w:cs="Times New Roman"/>
          <w:i/>
          <w:iCs/>
          <w:sz w:val="28"/>
          <w:szCs w:val="28"/>
          <w:lang w:val="en-US"/>
        </w:rPr>
        <w:t>i</w:t>
      </w:r>
      <w:r>
        <w:rPr>
          <w:rFonts w:cs="Times New Roman"/>
          <w:i/>
          <w:iCs/>
          <w:sz w:val="28"/>
          <w:szCs w:val="28"/>
        </w:rPr>
        <w:t>, как зависящая от поверхности электрода: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32"/>
          <w:szCs w:val="32"/>
          <w:lang w:val="en-US"/>
        </w:rPr>
        <w:t>i</w:t>
      </w:r>
      <w:r>
        <w:rPr>
          <w:rFonts w:cs="Times New Roman"/>
          <w:sz w:val="32"/>
          <w:szCs w:val="32"/>
        </w:rPr>
        <w:t xml:space="preserve"> =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14"/>
        </w:rPr>
        <w:pict>
          <v:shape id="_x0000_i1071" type="#_x0000_t75" style="width:4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550538&quot;/&gt;&lt;/wsp:rsids&gt;&lt;/w:docPr&gt;&lt;w:body&gt;&lt;w:p wsp:rsidR=&quot;00000000&quot; wsp:rsidRDefault=&quot;00550538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I&lt;/m:t&gt;&lt;/m:r&gt;&lt;/m:num&gt;&lt;m:den&gt;&lt;m:r&gt;&lt;w:rPr&gt;&lt;w:rFonts w:ascii=&quot;Cambria Math&quot; w:h-ansi=&quot;Cambria Math&quot;/&gt;&lt;wx:font wx:val=&quot;Cambria Math&quot;/&gt;&lt;w:i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14"/>
        </w:rPr>
        <w:pict>
          <v:shape id="_x0000_i1072" type="#_x0000_t75" style="width:4.5pt;height:20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550538&quot;/&gt;&lt;/wsp:rsids&gt;&lt;/w:docPr&gt;&lt;w:body&gt;&lt;w:p wsp:rsidR=&quot;00000000&quot; wsp:rsidRDefault=&quot;00550538&quot;&gt;&lt;m:oMathPara&gt;&lt;m:oMath&gt;&lt;m:f&gt;&lt;m:fPr&gt;&lt;m:ctrlPr&gt;&lt;w:rPr&gt;&lt;w:rFonts w:ascii=&quot;Cambria Math&quot; w:h-ansi=&quot;Cambria Math&quot;/&gt;&lt;wx:font wx:val=&quot;Cambria Math&quot;/&gt;&lt;/w:rPr&gt;&lt;/m:ctrlPr&gt;&lt;/m:fPr&gt;&lt;m:num&gt;&lt;m:r&gt;&lt;w:rPr&gt;&lt;w:rFonts w:ascii=&quot;Cambria Math&quot; w:h-ansi=&quot;Cambria Math&quot;/&gt;&lt;wx:font wx:val=&quot;Cambria Math&quot;/&gt;&lt;w:i/&gt;&lt;/w:rPr&gt;&lt;m:t&gt;I&lt;/m:t&gt;&lt;/m:r&gt;&lt;/m:num&gt;&lt;m:den&gt;&lt;m:r&gt;&lt;w:rPr&gt;&lt;w:rFonts w:ascii=&quot;Cambria Math&quot; w:h-ansi=&quot;Cambria Math&quot;/&gt;&lt;wx:font wx:val=&quot;Cambria Math&quot;/&gt;&lt;w:i/&gt;&lt;/w:rPr&gt;&lt;m:t&gt;S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 ,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где </w:t>
      </w:r>
      <w:r>
        <w:rPr>
          <w:rFonts w:cs="Times New Roman"/>
          <w:sz w:val="28"/>
          <w:szCs w:val="28"/>
          <w:lang w:val="en-US"/>
        </w:rPr>
        <w:t>I</w:t>
      </w:r>
      <w:r>
        <w:rPr>
          <w:rFonts w:cs="Times New Roman"/>
          <w:sz w:val="28"/>
          <w:szCs w:val="28"/>
        </w:rPr>
        <w:t xml:space="preserve"> – ток, протекающий в электрохимической системе, </w:t>
      </w:r>
      <w:r>
        <w:rPr>
          <w:rFonts w:cs="Times New Roman"/>
          <w:sz w:val="28"/>
          <w:szCs w:val="28"/>
          <w:lang w:val="en-US"/>
        </w:rPr>
        <w:t>S</w:t>
      </w:r>
      <w:r>
        <w:rPr>
          <w:rFonts w:cs="Times New Roman"/>
          <w:sz w:val="28"/>
          <w:szCs w:val="28"/>
        </w:rPr>
        <w:t xml:space="preserve"> – площадь поверхности электрода.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Скорость электрохимического процесса </w:t>
      </w:r>
      <w:r>
        <w:rPr>
          <w:sz w:val="32"/>
          <w:szCs w:val="32"/>
          <w:lang w:val="en-US"/>
        </w:rPr>
        <w:t>r</w:t>
      </w:r>
      <w:r>
        <w:rPr>
          <w:sz w:val="32"/>
          <w:szCs w:val="32"/>
          <w:vertAlign w:val="subscript"/>
        </w:rPr>
        <w:t>эхп</w:t>
      </w:r>
      <w:r>
        <w:rPr>
          <w:sz w:val="28"/>
          <w:szCs w:val="28"/>
        </w:rPr>
        <w:t xml:space="preserve"> определяется как: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36"/>
          <w:szCs w:val="36"/>
          <w:lang w:val="en-US"/>
        </w:rPr>
        <w:t>r</w:t>
      </w:r>
      <w:r>
        <w:rPr>
          <w:sz w:val="36"/>
          <w:szCs w:val="36"/>
          <w:vertAlign w:val="subscript"/>
        </w:rPr>
        <w:t>эхп</w:t>
      </w:r>
      <w:r>
        <w:rPr>
          <w:sz w:val="36"/>
          <w:szCs w:val="36"/>
        </w:rPr>
        <w:t xml:space="preserve">=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ZF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– число электронов, обеспечивающих протекание электродной полуреакции,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- постоянная Фарадея.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Важно то, что скорости анодного и катодного процессов могут существенно различаться за счет различия в площадях электродов.</w:t>
      </w:r>
    </w:p>
    <w:p w:rsidR="002B04F7" w:rsidRDefault="002B04F7">
      <w:pPr>
        <w:pStyle w:val="Standard"/>
        <w:spacing w:line="360" w:lineRule="auto"/>
        <w:jc w:val="center"/>
        <w:rPr>
          <w:i/>
          <w:sz w:val="28"/>
          <w:szCs w:val="28"/>
          <w:u w:val="single"/>
        </w:rPr>
      </w:pPr>
    </w:p>
    <w:p w:rsidR="000D2A5D" w:rsidRDefault="00525553">
      <w:pPr>
        <w:pStyle w:val="Standard"/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Поляризация электродов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Гетерогенный электрохимический процесс является последовательным процессом, состоящим из нескольких стадий:</w:t>
      </w:r>
    </w:p>
    <w:p w:rsidR="000D2A5D" w:rsidRDefault="00525553">
      <w:pPr>
        <w:pStyle w:val="Standard"/>
        <w:numPr>
          <w:ilvl w:val="0"/>
          <w:numId w:val="2"/>
        </w:num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Массоперенос реагентов из объема электролита к границе двойного электрического слоя электродов;</w:t>
      </w:r>
    </w:p>
    <w:p w:rsidR="000D2A5D" w:rsidRDefault="00525553">
      <w:pPr>
        <w:pStyle w:val="Standard"/>
        <w:numPr>
          <w:ilvl w:val="0"/>
          <w:numId w:val="1"/>
        </w:num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Переход реагентов через двойной электрический слой к межфазной границе «электролит-электрод»;</w:t>
      </w:r>
    </w:p>
    <w:p w:rsidR="000D2A5D" w:rsidRDefault="00525553">
      <w:pPr>
        <w:pStyle w:val="Standard"/>
        <w:numPr>
          <w:ilvl w:val="0"/>
          <w:numId w:val="1"/>
        </w:num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Сорбция реагентов на поверхности электрода;</w:t>
      </w:r>
    </w:p>
    <w:p w:rsidR="000D2A5D" w:rsidRDefault="00525553">
      <w:pPr>
        <w:pStyle w:val="Standard"/>
        <w:numPr>
          <w:ilvl w:val="0"/>
          <w:numId w:val="1"/>
        </w:num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Переход заряженных частиц (электронов и ионов) через межфазную границу «электрод-электролит» (собственно электрохимическая стадия)</w:t>
      </w:r>
    </w:p>
    <w:p w:rsidR="000D2A5D" w:rsidRDefault="00525553">
      <w:pPr>
        <w:pStyle w:val="Standard"/>
        <w:numPr>
          <w:ilvl w:val="0"/>
          <w:numId w:val="1"/>
        </w:num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Фазовые превращения, сопровождающие образование твердых веществ, а также газообразных продуктов реакции;</w:t>
      </w:r>
    </w:p>
    <w:p w:rsidR="000D2A5D" w:rsidRDefault="00525553">
      <w:pPr>
        <w:pStyle w:val="Standard"/>
        <w:numPr>
          <w:ilvl w:val="0"/>
          <w:numId w:val="1"/>
        </w:num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Обратные процессы десорбции и массопереноса продуктов реакции.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  <w:shd w:val="clear" w:color="auto" w:fill="FFFF00"/>
        </w:rPr>
        <w:t xml:space="preserve">В результате того, что при протекании тока каждая из стадий гетерогенного электрохимического процесса требует энергозатрат на свое осуществление, возникает явление </w:t>
      </w:r>
      <w:r>
        <w:rPr>
          <w:i/>
          <w:iCs/>
          <w:sz w:val="28"/>
          <w:szCs w:val="28"/>
          <w:shd w:val="clear" w:color="auto" w:fill="FFFF00"/>
        </w:rPr>
        <w:t>поляризации</w:t>
      </w:r>
      <w:r>
        <w:rPr>
          <w:iCs/>
          <w:sz w:val="28"/>
          <w:szCs w:val="28"/>
          <w:shd w:val="clear" w:color="auto" w:fill="FFFF00"/>
        </w:rPr>
        <w:t xml:space="preserve"> электродов.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iCs/>
          <w:sz w:val="28"/>
          <w:szCs w:val="28"/>
          <w:shd w:val="clear" w:color="auto" w:fill="FFFF00"/>
        </w:rPr>
        <w:t>Поляризацией электродов</w:t>
      </w:r>
      <w:r>
        <w:rPr>
          <w:i/>
          <w:iCs/>
          <w:sz w:val="28"/>
          <w:szCs w:val="28"/>
          <w:shd w:val="clear" w:color="auto" w:fill="FFFF00"/>
        </w:rPr>
        <w:t xml:space="preserve"> </w:t>
      </w:r>
      <w:r>
        <w:rPr>
          <w:iCs/>
          <w:sz w:val="28"/>
          <w:szCs w:val="28"/>
          <w:shd w:val="clear" w:color="auto" w:fill="FFFF00"/>
        </w:rPr>
        <w:t>называется явление</w:t>
      </w:r>
      <w:r>
        <w:rPr>
          <w:i/>
          <w:iCs/>
          <w:sz w:val="28"/>
          <w:szCs w:val="28"/>
          <w:shd w:val="clear" w:color="auto" w:fill="FFFF00"/>
        </w:rPr>
        <w:t xml:space="preserve"> </w:t>
      </w:r>
      <w:r>
        <w:rPr>
          <w:sz w:val="28"/>
          <w:szCs w:val="28"/>
          <w:shd w:val="clear" w:color="auto" w:fill="FFFF00"/>
        </w:rPr>
        <w:t>изменения потенциала электрода по сравнению с равновесным при данных условиях.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>В зависимости от концентрации, температуры, плотности тока и ряда других факторов, стадии имеют различную «пропускную способность» (оказывают различное сопротивление движению реагентов и продуктов реакции) и потому каждая из них при определенных условиях может стать лимитирующей. Применительно к лимитирующей стадии при описании гальванических элементов используется термин «</w:t>
      </w:r>
      <w:r>
        <w:rPr>
          <w:i/>
          <w:sz w:val="28"/>
          <w:szCs w:val="28"/>
        </w:rPr>
        <w:t>поляризация</w:t>
      </w:r>
      <w:r>
        <w:rPr>
          <w:sz w:val="28"/>
          <w:szCs w:val="28"/>
        </w:rPr>
        <w:t>», а при описании процессов электролиза – термин  «</w:t>
      </w:r>
      <w:r>
        <w:rPr>
          <w:i/>
          <w:sz w:val="28"/>
          <w:szCs w:val="28"/>
        </w:rPr>
        <w:t>перенапряжение</w:t>
      </w:r>
      <w:r>
        <w:rPr>
          <w:sz w:val="28"/>
          <w:szCs w:val="28"/>
        </w:rPr>
        <w:t>».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  <w:shd w:val="clear" w:color="auto" w:fill="FFFF00"/>
        </w:rPr>
        <w:t>При поляризации катода его потенциал уменьшается, а при поляризации анода – увеличивается.</w:t>
      </w:r>
    </w:p>
    <w:p w:rsidR="000D2A5D" w:rsidRDefault="00525553">
      <w:pPr>
        <w:pStyle w:val="Standard"/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Понятие о поляризации в гальванических элементах и перенапряжении при электролизе.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Явление поляризации графически отображается с помощью </w:t>
      </w:r>
      <w:r>
        <w:rPr>
          <w:i/>
          <w:sz w:val="28"/>
          <w:szCs w:val="28"/>
        </w:rPr>
        <w:t xml:space="preserve">поляризационных кривых – </w:t>
      </w:r>
      <w:r>
        <w:rPr>
          <w:sz w:val="28"/>
          <w:szCs w:val="28"/>
        </w:rPr>
        <w:t xml:space="preserve">зависимости потенциала электрода </w:t>
      </w:r>
      <w:r>
        <w:rPr>
          <w:rFonts w:ascii="Cambria Math" w:hAnsi="Cambria Math"/>
          <w:sz w:val="28"/>
          <w:szCs w:val="28"/>
        </w:rPr>
        <w:t>𝝋</w:t>
      </w:r>
      <w:r>
        <w:rPr>
          <w:sz w:val="28"/>
          <w:szCs w:val="28"/>
        </w:rPr>
        <w:t xml:space="preserve"> от плотности тока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(рис. 14.5.)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t xml:space="preserve">                 </w:t>
      </w:r>
      <w:r w:rsidR="00541A2F" w:rsidRPr="009C512B">
        <w:rPr>
          <w:noProof/>
          <w:lang w:eastAsia="ru-RU"/>
        </w:rPr>
        <w:pict>
          <v:shape id="Рисунок 5" o:spid="_x0000_i1073" type="#_x0000_t75" style="width:283.5pt;height:243.75pt;visibility:visible">
            <v:imagedata r:id="rId31" o:title="Рис"/>
          </v:shape>
        </w:pict>
      </w:r>
    </w:p>
    <w:p w:rsidR="000D2A5D" w:rsidRDefault="00525553">
      <w:pPr>
        <w:pStyle w:val="Standard"/>
        <w:spacing w:line="360" w:lineRule="auto"/>
        <w:jc w:val="both"/>
      </w:pPr>
      <w:r w:rsidRPr="002B04F7">
        <w:rPr>
          <w:rFonts w:cs="Times New Roman"/>
          <w:color w:val="0070C0"/>
          <w:sz w:val="28"/>
          <w:szCs w:val="28"/>
          <w:highlight w:val="yellow"/>
        </w:rPr>
        <w:t>Рис. 14.5.</w:t>
      </w:r>
      <w:r>
        <w:rPr>
          <w:rFonts w:cs="Times New Roman"/>
          <w:color w:val="0070C0"/>
          <w:sz w:val="28"/>
          <w:szCs w:val="28"/>
        </w:rPr>
        <w:t xml:space="preserve"> Поляризационные кривые (идеализированное изображение). 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Поляризационные кривые в гальваническом элементе изображены черным цветом, а при электролизе – красным.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 xml:space="preserve">В гальванических элементах за счет поляризации уменьшается электродвижущая сила (при больших плотностях тока снижается до </w:t>
      </w:r>
      <w:r w:rsidR="00541A2F" w:rsidRPr="00541A2F">
        <w:rPr>
          <w:sz w:val="22"/>
          <w:szCs w:val="22"/>
        </w:rPr>
        <w:fldChar w:fldCharType="begin"/>
      </w:r>
      <w:r w:rsidR="00541A2F" w:rsidRPr="00541A2F">
        <w:rPr>
          <w:sz w:val="22"/>
          <w:szCs w:val="22"/>
        </w:rPr>
        <w:instrText xml:space="preserve"> QUOTE </w:instrText>
      </w:r>
      <w:r w:rsidR="00541A2F" w:rsidRPr="00541A2F">
        <w:rPr>
          <w:position w:val="-6"/>
        </w:rPr>
        <w:pict>
          <v:shape id="_x0000_i1074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671D39&quot;/&gt;&lt;/wsp:rsids&gt;&lt;/w:docPr&gt;&lt;w:body&gt;&lt;w:p wsp:rsidR=&quot;00000000&quot; wsp:rsidRDefault=&quot;00671D39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sz w:val="22"/>
          <w:szCs w:val="22"/>
        </w:rPr>
        <w:instrText xml:space="preserve"> </w:instrText>
      </w:r>
      <w:r w:rsidR="00541A2F" w:rsidRPr="00541A2F">
        <w:rPr>
          <w:sz w:val="22"/>
          <w:szCs w:val="22"/>
        </w:rPr>
        <w:fldChar w:fldCharType="separate"/>
      </w:r>
      <w:r w:rsidR="00541A2F" w:rsidRPr="00541A2F">
        <w:rPr>
          <w:position w:val="-6"/>
        </w:rPr>
        <w:pict>
          <v:shape id="_x0000_i1075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671D39&quot;/&gt;&lt;/wsp:rsids&gt;&lt;/w:docPr&gt;&lt;w:body&gt;&lt;w:p wsp:rsidR=&quot;00000000&quot; wsp:rsidRDefault=&quot;00671D39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sz w:val="22"/>
          <w:szCs w:val="22"/>
        </w:rPr>
        <w:fldChar w:fldCharType="end"/>
      </w:r>
      <w:r>
        <w:rPr>
          <w:sz w:val="22"/>
          <w:szCs w:val="22"/>
        </w:rPr>
        <w:t>Е</w:t>
      </w:r>
      <w:r>
        <w:rPr>
          <w:sz w:val="22"/>
          <w:szCs w:val="22"/>
          <w:vertAlign w:val="subscript"/>
          <w:lang w:val="en-US"/>
        </w:rPr>
        <w:t>real</w:t>
      </w:r>
      <w:r>
        <w:rPr>
          <w:sz w:val="22"/>
          <w:szCs w:val="22"/>
          <w:vertAlign w:val="subscript"/>
        </w:rPr>
        <w:t xml:space="preserve"> , </w:t>
      </w:r>
      <w:r>
        <w:rPr>
          <w:sz w:val="22"/>
          <w:szCs w:val="22"/>
        </w:rPr>
        <w:t xml:space="preserve">а при электролизе – возрастает напряжение разложения до </w:t>
      </w:r>
      <w:r w:rsidR="00541A2F" w:rsidRPr="00541A2F">
        <w:rPr>
          <w:sz w:val="22"/>
          <w:szCs w:val="22"/>
        </w:rPr>
        <w:fldChar w:fldCharType="begin"/>
      </w:r>
      <w:r w:rsidR="00541A2F" w:rsidRPr="00541A2F">
        <w:rPr>
          <w:sz w:val="22"/>
          <w:szCs w:val="22"/>
        </w:rPr>
        <w:instrText xml:space="preserve"> QUOTE </w:instrText>
      </w:r>
      <w:r w:rsidR="00541A2F" w:rsidRPr="00541A2F">
        <w:rPr>
          <w:position w:val="-6"/>
        </w:rPr>
        <w:pict>
          <v:shape id="_x0000_i1076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67065F&quot;/&gt;&lt;/wsp:rsids&gt;&lt;/w:docPr&gt;&lt;w:body&gt;&lt;w:p wsp:rsidR=&quot;00000000&quot; wsp:rsidRDefault=&quot;0067065F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sz w:val="22"/>
          <w:szCs w:val="22"/>
        </w:rPr>
        <w:instrText xml:space="preserve"> </w:instrText>
      </w:r>
      <w:r w:rsidR="00541A2F" w:rsidRPr="00541A2F">
        <w:rPr>
          <w:sz w:val="22"/>
          <w:szCs w:val="22"/>
        </w:rPr>
        <w:fldChar w:fldCharType="separate"/>
      </w:r>
      <w:r w:rsidR="00541A2F" w:rsidRPr="00541A2F">
        <w:rPr>
          <w:position w:val="-6"/>
        </w:rPr>
        <w:pict>
          <v:shape id="_x0000_i1077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67065F&quot;/&gt;&lt;/wsp:rsids&gt;&lt;/w:docPr&gt;&lt;w:body&gt;&lt;w:p wsp:rsidR=&quot;00000000&quot; wsp:rsidRDefault=&quot;0067065F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sz w:val="22"/>
          <w:szCs w:val="22"/>
        </w:rPr>
        <w:fldChar w:fldCharType="end"/>
      </w:r>
      <w:r>
        <w:rPr>
          <w:sz w:val="22"/>
          <w:szCs w:val="22"/>
        </w:rPr>
        <w:t>Е</w:t>
      </w:r>
      <w:r>
        <w:rPr>
          <w:sz w:val="22"/>
          <w:szCs w:val="22"/>
          <w:vertAlign w:val="subscript"/>
          <w:lang w:val="en-US"/>
        </w:rPr>
        <w:t>el</w:t>
      </w:r>
      <w:r>
        <w:rPr>
          <w:sz w:val="22"/>
          <w:szCs w:val="22"/>
        </w:rPr>
        <w:t>).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 xml:space="preserve">Для уменьшения вредных последствий поляризации в состав гальванических электрохимических систем вводят специальные компоненты – </w:t>
      </w:r>
      <w:r>
        <w:rPr>
          <w:i/>
          <w:iCs/>
          <w:sz w:val="22"/>
          <w:szCs w:val="22"/>
        </w:rPr>
        <w:t>деполяризаторы,</w:t>
      </w:r>
      <w:r>
        <w:rPr>
          <w:sz w:val="22"/>
          <w:szCs w:val="22"/>
        </w:rPr>
        <w:t xml:space="preserve"> а также стараются вести процессы с оптимальной плотностью тока.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При электролизе явление перенапряжения может играть двоякую роль. Положительным следствием этого явления является возможность при определенных условиях влиять на порядок разрядки катионов и анионов.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>Поскольку для разных электродных процессов значения поляризации могут быть различными, иногда удается использовать это явление для выделения ряда металлов, стоящих в ряду стандартных потенциалов выше водорода (</w:t>
      </w:r>
      <w:r>
        <w:rPr>
          <w:sz w:val="22"/>
          <w:szCs w:val="22"/>
          <w:lang w:val="en-US"/>
        </w:rPr>
        <w:t>Sn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Ni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lang w:val="en-US"/>
        </w:rPr>
        <w:t>Co</w:t>
      </w:r>
      <w:r>
        <w:rPr>
          <w:sz w:val="22"/>
          <w:szCs w:val="22"/>
        </w:rPr>
        <w:t>).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большинстве случаев перенапряжение отрицательно сказывается на проведении процессов электролиза.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Для электролиза чрезвычайно важной характеристикой является </w:t>
      </w:r>
      <w:r>
        <w:rPr>
          <w:i/>
          <w:iCs/>
          <w:sz w:val="28"/>
          <w:szCs w:val="28"/>
          <w:shd w:val="clear" w:color="auto" w:fill="FFFF00"/>
        </w:rPr>
        <w:t xml:space="preserve">напряжение разложения </w:t>
      </w:r>
      <w:r w:rsidR="00541A2F" w:rsidRPr="00541A2F">
        <w:rPr>
          <w:iCs/>
          <w:sz w:val="28"/>
          <w:szCs w:val="28"/>
          <w:shd w:val="clear" w:color="auto" w:fill="FFFF00"/>
          <w:lang w:val="en-US"/>
        </w:rPr>
        <w:fldChar w:fldCharType="begin"/>
      </w:r>
      <w:r w:rsidR="00541A2F" w:rsidRPr="00541A2F">
        <w:rPr>
          <w:iCs/>
          <w:sz w:val="28"/>
          <w:szCs w:val="28"/>
          <w:shd w:val="clear" w:color="auto" w:fill="FFFF00"/>
          <w:lang w:val="en-US"/>
        </w:rPr>
        <w:instrText xml:space="preserve"> QUOTE </w:instrText>
      </w:r>
      <w:r w:rsidR="00541A2F" w:rsidRPr="00541A2F">
        <w:rPr>
          <w:position w:val="-6"/>
        </w:rPr>
        <w:pict>
          <v:shape id="_x0000_i1078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F07096&quot;/&gt;&lt;/wsp:rsids&gt;&lt;/w:docPr&gt;&lt;w:body&gt;&lt;w:p wsp:rsidR=&quot;00000000&quot; wsp:rsidRDefault=&quot;00F07096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iCs/>
          <w:sz w:val="28"/>
          <w:szCs w:val="28"/>
          <w:shd w:val="clear" w:color="auto" w:fill="FFFF00"/>
          <w:lang w:val="en-US"/>
        </w:rPr>
        <w:instrText xml:space="preserve"> </w:instrText>
      </w:r>
      <w:r w:rsidR="00541A2F" w:rsidRPr="00541A2F">
        <w:rPr>
          <w:iCs/>
          <w:sz w:val="28"/>
          <w:szCs w:val="28"/>
          <w:shd w:val="clear" w:color="auto" w:fill="FFFF00"/>
          <w:lang w:val="en-US"/>
        </w:rPr>
        <w:fldChar w:fldCharType="separate"/>
      </w:r>
      <w:r w:rsidR="00541A2F" w:rsidRPr="00541A2F">
        <w:rPr>
          <w:position w:val="-6"/>
        </w:rPr>
        <w:pict>
          <v:shape id="_x0000_i1079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F07096&quot;/&gt;&lt;/wsp:rsids&gt;&lt;/w:docPr&gt;&lt;w:body&gt;&lt;w:p wsp:rsidR=&quot;00000000&quot; wsp:rsidRDefault=&quot;00F07096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iCs/>
          <w:sz w:val="28"/>
          <w:szCs w:val="28"/>
          <w:shd w:val="clear" w:color="auto" w:fill="FFFF00"/>
          <w:lang w:val="en-US"/>
        </w:rPr>
        <w:fldChar w:fldCharType="end"/>
      </w:r>
      <w:r>
        <w:rPr>
          <w:i/>
          <w:iCs/>
          <w:sz w:val="28"/>
          <w:szCs w:val="28"/>
          <w:shd w:val="clear" w:color="auto" w:fill="FFFF00"/>
          <w:lang w:val="en-US"/>
        </w:rPr>
        <w:t>U</w:t>
      </w:r>
      <w:r>
        <w:rPr>
          <w:i/>
          <w:iCs/>
          <w:sz w:val="28"/>
          <w:szCs w:val="28"/>
          <w:shd w:val="clear" w:color="auto" w:fill="FFFF00"/>
          <w:vertAlign w:val="subscript"/>
        </w:rPr>
        <w:t>разл.</w:t>
      </w:r>
      <w:r>
        <w:rPr>
          <w:i/>
          <w:iCs/>
          <w:sz w:val="28"/>
          <w:szCs w:val="28"/>
          <w:shd w:val="clear" w:color="auto" w:fill="FFFF00"/>
        </w:rPr>
        <w:t xml:space="preserve"> –</w:t>
      </w:r>
      <w:r>
        <w:rPr>
          <w:sz w:val="28"/>
          <w:szCs w:val="28"/>
          <w:shd w:val="clear" w:color="auto" w:fill="FFFF00"/>
        </w:rPr>
        <w:t xml:space="preserve"> разность потенциалов, которую практически необходимо приложить к электродам, чтобы осуществить  процесс электролиза в данных условиях.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Казалось бы, эта величина должна совпадать с ЭДС гальванического элемента, построенного на продуктах электролиза. Ведь мы имеем дело с обратимой реакцией! Но вспомним, что ЭДС – это разность равновесных электродных потенциалов при условии отсутствия тока во внешней цепи! А при этих условиях по закону Фарадея мы не получим продукта – нам нужно пропускать ток, и чем он больше, тем выше производительность электролизера.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При условии протекания тока состояние электродов далеко от равновесия (чем больше ток, тем дальше от равновесия) и реальное  </w:t>
      </w:r>
      <w:r w:rsidR="00541A2F" w:rsidRPr="00541A2F">
        <w:rPr>
          <w:sz w:val="28"/>
          <w:szCs w:val="28"/>
          <w:lang w:val="en-US"/>
        </w:rPr>
        <w:fldChar w:fldCharType="begin"/>
      </w:r>
      <w:r w:rsidR="00541A2F" w:rsidRPr="00541A2F">
        <w:rPr>
          <w:sz w:val="28"/>
          <w:szCs w:val="28"/>
          <w:lang w:val="en-US"/>
        </w:rPr>
        <w:instrText xml:space="preserve"> QUOTE </w:instrText>
      </w:r>
      <w:r w:rsidR="00541A2F" w:rsidRPr="00541A2F">
        <w:rPr>
          <w:position w:val="-6"/>
        </w:rPr>
        <w:pict>
          <v:shape id="_x0000_i1080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EF0132&quot;/&gt;&lt;/wsp:rsids&gt;&lt;/w:docPr&gt;&lt;w:body&gt;&lt;w:p wsp:rsidR=&quot;00000000&quot; wsp:rsidRDefault=&quot;00EF0132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sz w:val="28"/>
          <w:szCs w:val="28"/>
          <w:lang w:val="en-US"/>
        </w:rPr>
        <w:instrText xml:space="preserve"> </w:instrText>
      </w:r>
      <w:r w:rsidR="00541A2F" w:rsidRPr="00541A2F">
        <w:rPr>
          <w:sz w:val="28"/>
          <w:szCs w:val="28"/>
          <w:lang w:val="en-US"/>
        </w:rPr>
        <w:fldChar w:fldCharType="separate"/>
      </w:r>
      <w:r w:rsidR="00541A2F" w:rsidRPr="00541A2F">
        <w:rPr>
          <w:position w:val="-6"/>
        </w:rPr>
        <w:pict>
          <v:shape id="_x0000_i1081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EF0132&quot;/&gt;&lt;/wsp:rsids&gt;&lt;/w:docPr&gt;&lt;w:body&gt;&lt;w:p wsp:rsidR=&quot;00000000&quot; wsp:rsidRDefault=&quot;00EF0132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sz w:val="28"/>
          <w:szCs w:val="28"/>
          <w:lang w:val="en-US"/>
        </w:rPr>
        <w:fldChar w:fldCharType="end"/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разл</w:t>
      </w:r>
      <w:r>
        <w:rPr>
          <w:sz w:val="28"/>
          <w:szCs w:val="28"/>
        </w:rPr>
        <w:t xml:space="preserve"> определяется выражением:</w:t>
      </w:r>
    </w:p>
    <w:p w:rsidR="000D2A5D" w:rsidRDefault="00541A2F">
      <w:pPr>
        <w:pStyle w:val="Standard"/>
        <w:spacing w:line="360" w:lineRule="auto"/>
        <w:ind w:firstLine="567"/>
        <w:jc w:val="both"/>
      </w:pPr>
      <w:r w:rsidRPr="00541A2F">
        <w:rPr>
          <w:sz w:val="28"/>
          <w:szCs w:val="28"/>
          <w:lang w:val="en-US"/>
        </w:rPr>
        <w:fldChar w:fldCharType="begin"/>
      </w:r>
      <w:r w:rsidRPr="00541A2F">
        <w:rPr>
          <w:sz w:val="28"/>
          <w:szCs w:val="28"/>
          <w:lang w:val="en-US"/>
        </w:rPr>
        <w:instrText xml:space="preserve"> QUOTE </w:instrText>
      </w:r>
      <w:r w:rsidRPr="00541A2F">
        <w:rPr>
          <w:position w:val="-6"/>
        </w:rPr>
        <w:pict>
          <v:shape id="_x0000_i1082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AB1A44&quot;/&gt;&lt;/wsp:rsids&gt;&lt;/w:docPr&gt;&lt;w:body&gt;&lt;w:p wsp:rsidR=&quot;00000000&quot; wsp:rsidRDefault=&quot;00AB1A44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541A2F">
        <w:rPr>
          <w:sz w:val="28"/>
          <w:szCs w:val="28"/>
          <w:lang w:val="en-US"/>
        </w:rPr>
        <w:instrText xml:space="preserve"> </w:instrText>
      </w:r>
      <w:r w:rsidRPr="00541A2F">
        <w:rPr>
          <w:sz w:val="28"/>
          <w:szCs w:val="28"/>
          <w:lang w:val="en-US"/>
        </w:rPr>
        <w:fldChar w:fldCharType="separate"/>
      </w:r>
      <w:r w:rsidRPr="00541A2F">
        <w:rPr>
          <w:position w:val="-6"/>
        </w:rPr>
        <w:pict>
          <v:shape id="_x0000_i1083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AB1A44&quot;/&gt;&lt;/wsp:rsids&gt;&lt;/w:docPr&gt;&lt;w:body&gt;&lt;w:p wsp:rsidR=&quot;00000000&quot; wsp:rsidRDefault=&quot;00AB1A44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541A2F">
        <w:rPr>
          <w:sz w:val="28"/>
          <w:szCs w:val="28"/>
          <w:lang w:val="en-US"/>
        </w:rPr>
        <w:fldChar w:fldCharType="end"/>
      </w:r>
      <w:r w:rsidR="00525553">
        <w:rPr>
          <w:sz w:val="28"/>
          <w:szCs w:val="28"/>
          <w:lang w:val="en-US"/>
        </w:rPr>
        <w:t>U</w:t>
      </w:r>
      <w:r w:rsidR="00525553">
        <w:rPr>
          <w:sz w:val="28"/>
          <w:szCs w:val="28"/>
          <w:vertAlign w:val="subscript"/>
        </w:rPr>
        <w:t>разл.</w:t>
      </w:r>
      <w:r w:rsidR="00525553">
        <w:rPr>
          <w:sz w:val="28"/>
          <w:szCs w:val="28"/>
        </w:rPr>
        <w:t xml:space="preserve"> = </w:t>
      </w:r>
      <w:r w:rsidR="00525553">
        <w:rPr>
          <w:rFonts w:cs="Times New Roman"/>
          <w:sz w:val="28"/>
          <w:szCs w:val="28"/>
        </w:rPr>
        <w:t>Δ</w:t>
      </w:r>
      <w:r w:rsidR="00525553">
        <w:rPr>
          <w:rFonts w:ascii="Cambria Math" w:hAnsi="Cambria Math"/>
          <w:sz w:val="28"/>
          <w:szCs w:val="28"/>
        </w:rPr>
        <w:t>𝝋</w:t>
      </w:r>
      <w:r w:rsidR="00525553">
        <w:rPr>
          <w:sz w:val="28"/>
          <w:szCs w:val="28"/>
          <w:vertAlign w:val="superscript"/>
        </w:rPr>
        <w:t>0</w:t>
      </w:r>
      <w:r w:rsidR="00525553">
        <w:rPr>
          <w:sz w:val="28"/>
          <w:szCs w:val="28"/>
          <w:vertAlign w:val="subscript"/>
        </w:rPr>
        <w:t>разл.</w:t>
      </w:r>
      <w:r w:rsidR="00525553">
        <w:rPr>
          <w:sz w:val="28"/>
          <w:szCs w:val="28"/>
        </w:rPr>
        <w:t xml:space="preserve"> + </w:t>
      </w:r>
      <w:r w:rsidRPr="00541A2F">
        <w:rPr>
          <w:sz w:val="28"/>
          <w:szCs w:val="28"/>
        </w:rPr>
        <w:fldChar w:fldCharType="begin"/>
      </w:r>
      <w:r w:rsidRPr="00541A2F">
        <w:rPr>
          <w:sz w:val="28"/>
          <w:szCs w:val="28"/>
        </w:rPr>
        <w:instrText xml:space="preserve"> QUOTE </w:instrText>
      </w:r>
      <w:r w:rsidRPr="00541A2F">
        <w:rPr>
          <w:position w:val="-6"/>
        </w:rPr>
        <w:pict>
          <v:shape id="_x0000_i1084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5B60F7&quot;/&gt;&lt;/wsp:rsids&gt;&lt;/w:docPr&gt;&lt;w:body&gt;&lt;w:p wsp:rsidR=&quot;00000000&quot; wsp:rsidRDefault=&quot;005B60F7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541A2F">
        <w:rPr>
          <w:sz w:val="28"/>
          <w:szCs w:val="28"/>
        </w:rPr>
        <w:instrText xml:space="preserve"> </w:instrText>
      </w:r>
      <w:r w:rsidRPr="00541A2F">
        <w:rPr>
          <w:sz w:val="28"/>
          <w:szCs w:val="28"/>
        </w:rPr>
        <w:fldChar w:fldCharType="separate"/>
      </w:r>
      <w:r w:rsidRPr="00541A2F">
        <w:rPr>
          <w:position w:val="-6"/>
        </w:rPr>
        <w:pict>
          <v:shape id="_x0000_i1085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5B60F7&quot;/&gt;&lt;/wsp:rsids&gt;&lt;/w:docPr&gt;&lt;w:body&gt;&lt;w:p wsp:rsidR=&quot;00000000&quot; wsp:rsidRDefault=&quot;005B60F7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541A2F">
        <w:rPr>
          <w:sz w:val="28"/>
          <w:szCs w:val="28"/>
        </w:rPr>
        <w:fldChar w:fldCharType="end"/>
      </w:r>
      <w:r w:rsidR="00525553">
        <w:rPr>
          <w:sz w:val="28"/>
          <w:szCs w:val="28"/>
        </w:rPr>
        <w:t>Е</w:t>
      </w:r>
      <w:r w:rsidR="00525553">
        <w:rPr>
          <w:sz w:val="28"/>
          <w:szCs w:val="28"/>
          <w:vertAlign w:val="subscript"/>
        </w:rPr>
        <w:t>пер</w:t>
      </w:r>
      <w:r w:rsidR="00525553">
        <w:rPr>
          <w:sz w:val="28"/>
          <w:szCs w:val="28"/>
        </w:rPr>
        <w:t xml:space="preserve"> + </w:t>
      </w:r>
      <w:r w:rsidRPr="00541A2F">
        <w:rPr>
          <w:sz w:val="28"/>
          <w:szCs w:val="28"/>
        </w:rPr>
        <w:fldChar w:fldCharType="begin"/>
      </w:r>
      <w:r w:rsidRPr="00541A2F">
        <w:rPr>
          <w:sz w:val="28"/>
          <w:szCs w:val="28"/>
        </w:rPr>
        <w:instrText xml:space="preserve"> QUOTE </w:instrText>
      </w:r>
      <w:r w:rsidRPr="00541A2F">
        <w:rPr>
          <w:position w:val="-6"/>
        </w:rPr>
        <w:pict>
          <v:shape id="_x0000_i1086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E263E7&quot;/&gt;&lt;/wsp:rsids&gt;&lt;/w:docPr&gt;&lt;w:body&gt;&lt;w:p wsp:rsidR=&quot;00000000&quot; wsp:rsidRDefault=&quot;00E263E7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541A2F">
        <w:rPr>
          <w:sz w:val="28"/>
          <w:szCs w:val="28"/>
        </w:rPr>
        <w:instrText xml:space="preserve"> </w:instrText>
      </w:r>
      <w:r w:rsidRPr="00541A2F">
        <w:rPr>
          <w:sz w:val="28"/>
          <w:szCs w:val="28"/>
        </w:rPr>
        <w:fldChar w:fldCharType="separate"/>
      </w:r>
      <w:r w:rsidRPr="00541A2F">
        <w:rPr>
          <w:position w:val="-6"/>
        </w:rPr>
        <w:pict>
          <v:shape id="_x0000_i1087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E263E7&quot;/&gt;&lt;/wsp:rsids&gt;&lt;/w:docPr&gt;&lt;w:body&gt;&lt;w:p wsp:rsidR=&quot;00000000&quot; wsp:rsidRDefault=&quot;00E263E7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541A2F">
        <w:rPr>
          <w:sz w:val="28"/>
          <w:szCs w:val="28"/>
        </w:rPr>
        <w:fldChar w:fldCharType="end"/>
      </w:r>
      <w:r w:rsidR="00525553">
        <w:rPr>
          <w:sz w:val="28"/>
          <w:szCs w:val="28"/>
        </w:rPr>
        <w:t>Е</w:t>
      </w:r>
      <w:r w:rsidR="00525553">
        <w:rPr>
          <w:sz w:val="28"/>
          <w:szCs w:val="28"/>
          <w:vertAlign w:val="subscript"/>
        </w:rPr>
        <w:t>ом.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Здесь: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0"/>
          <w:szCs w:val="20"/>
        </w:rPr>
        <w:t xml:space="preserve">          </w:t>
      </w:r>
      <w:r>
        <w:rPr>
          <w:rFonts w:cs="Times New Roman"/>
          <w:sz w:val="28"/>
          <w:szCs w:val="28"/>
        </w:rPr>
        <w:t>Δ</w:t>
      </w:r>
      <w:r>
        <w:rPr>
          <w:rFonts w:ascii="Cambria Math" w:hAnsi="Cambria Math" w:cs="Times New Roman"/>
          <w:sz w:val="28"/>
          <w:szCs w:val="28"/>
        </w:rPr>
        <w:t>𝝋</w:t>
      </w:r>
      <w:r>
        <w:rPr>
          <w:rFonts w:cs="Times New Roman"/>
          <w:sz w:val="28"/>
          <w:szCs w:val="28"/>
          <w:vertAlign w:val="superscript"/>
        </w:rPr>
        <w:t>0</w:t>
      </w:r>
      <w:r>
        <w:rPr>
          <w:rFonts w:cs="Times New Roman"/>
          <w:sz w:val="28"/>
          <w:szCs w:val="28"/>
          <w:vertAlign w:val="subscript"/>
        </w:rPr>
        <w:t>разл..</w:t>
      </w:r>
      <w:r>
        <w:rPr>
          <w:rFonts w:cs="Times New Roman"/>
          <w:sz w:val="28"/>
          <w:szCs w:val="28"/>
        </w:rPr>
        <w:t xml:space="preserve"> =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88" type="#_x0000_t75" style="width:13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58669A&quot;/&gt;&lt;/wsp:rsids&gt;&lt;/w:docPr&gt;&lt;w:body&gt;&lt;w:p wsp:rsidR=&quot;00000000&quot; wsp:rsidRDefault=&quot;0058669A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89" type="#_x0000_t75" style="width:13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58669A&quot;/&gt;&lt;/wsp:rsids&gt;&lt;/w:docPr&gt;&lt;w:body&gt;&lt;w:p wsp:rsidR=&quot;00000000&quot; wsp:rsidRDefault=&quot;0058669A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a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 xml:space="preserve">-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90" type="#_x0000_t75" style="width:12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A93295&quot;/&gt;&lt;/wsp:rsids&gt;&lt;/w:docPr&gt;&lt;w:body&gt;&lt;w:p wsp:rsidR=&quot;00000000&quot; wsp:rsidRDefault=&quot;00A9329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91" type="#_x0000_t75" style="width:12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A93295&quot;/&gt;&lt;/wsp:rsids&gt;&lt;/w:docPr&gt;&lt;w:body&gt;&lt;w:p wsp:rsidR=&quot;00000000&quot; wsp:rsidRDefault=&quot;00A93295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П†&lt;/m:t&gt;&lt;/m:r&gt;&lt;/m:e&gt;&lt;m:sub&gt;&lt;m:r&gt;&lt;w:rPr&gt;&lt;w:rFonts w:ascii=&quot;Cambria Math&quot; w:h-ansi=&quot;Cambria Math&quot;/&gt;&lt;wx:font wx:val=&quot;Cambria Math&quot;/&gt;&lt;w:i/&gt;&lt;/w:rPr&gt;&lt;m:t&gt;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>- равновесная разность электродных потенциалов;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rFonts w:cs="Times New Roman"/>
          <w:sz w:val="28"/>
          <w:szCs w:val="28"/>
        </w:rPr>
        <w:t xml:space="preserve">    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92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136537&quot;/&gt;&lt;wsp:rsid wsp:val=&quot;002B04F7&quot;/&gt;&lt;wsp:rsid wsp:val=&quot;00541A2F&quot;/&gt;&lt;/wsp:rsids&gt;&lt;/w:docPr&gt;&lt;w:body&gt;&lt;w:p wsp:rsidR=&quot;00000000&quot; wsp:rsidRDefault=&quot;00136537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93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136537&quot;/&gt;&lt;wsp:rsid wsp:val=&quot;002B04F7&quot;/&gt;&lt;wsp:rsid wsp:val=&quot;00541A2F&quot;/&gt;&lt;/wsp:rsids&gt;&lt;/w:docPr&gt;&lt;w:body&gt;&lt;w:p wsp:rsidR=&quot;00000000&quot; wsp:rsidRDefault=&quot;00136537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  <w:vertAlign w:val="subscript"/>
        </w:rPr>
        <w:t xml:space="preserve">пер. </w:t>
      </w:r>
      <w:r>
        <w:rPr>
          <w:rFonts w:cs="Times New Roman"/>
          <w:sz w:val="28"/>
          <w:szCs w:val="28"/>
        </w:rPr>
        <w:t>– перенапряжение: сумма дополнительных разностей потенциалов поляризованных анода и катода, возникающая из-за того, что в реальном электролизере должна быть затрачена работа по доставке ионов из глубины раствора к поверхности электродов через двойной электрический слой;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rFonts w:cs="Times New Roman"/>
          <w:i/>
          <w:iCs/>
          <w:sz w:val="28"/>
          <w:szCs w:val="28"/>
        </w:rPr>
        <w:t xml:space="preserve">     </w:t>
      </w:r>
      <w:r w:rsidR="00541A2F" w:rsidRPr="00541A2F">
        <w:rPr>
          <w:rFonts w:cs="Times New Roman"/>
          <w:sz w:val="28"/>
          <w:szCs w:val="28"/>
        </w:rPr>
        <w:fldChar w:fldCharType="begin"/>
      </w:r>
      <w:r w:rsidR="00541A2F" w:rsidRPr="00541A2F">
        <w:rPr>
          <w:rFonts w:cs="Times New Roman"/>
          <w:sz w:val="28"/>
          <w:szCs w:val="28"/>
        </w:rPr>
        <w:instrText xml:space="preserve"> QUOTE </w:instrText>
      </w:r>
      <w:r w:rsidR="00541A2F" w:rsidRPr="00541A2F">
        <w:rPr>
          <w:position w:val="-6"/>
        </w:rPr>
        <w:pict>
          <v:shape id="_x0000_i1094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F50764&quot;/&gt;&lt;/wsp:rsids&gt;&lt;/w:docPr&gt;&lt;w:body&gt;&lt;w:p wsp:rsidR=&quot;00000000&quot; wsp:rsidRDefault=&quot;00F50764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instrText xml:space="preserve"> </w:instrText>
      </w:r>
      <w:r w:rsidR="00541A2F" w:rsidRPr="00541A2F">
        <w:rPr>
          <w:rFonts w:cs="Times New Roman"/>
          <w:sz w:val="28"/>
          <w:szCs w:val="28"/>
        </w:rPr>
        <w:fldChar w:fldCharType="separate"/>
      </w:r>
      <w:r w:rsidR="00541A2F" w:rsidRPr="00541A2F">
        <w:rPr>
          <w:position w:val="-6"/>
        </w:rPr>
        <w:pict>
          <v:shape id="_x0000_i1095" type="#_x0000_t75" style="width:7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D2A5D&quot;/&gt;&lt;wsp:rsid wsp:val=&quot;000D2A5D&quot;/&gt;&lt;wsp:rsid wsp:val=&quot;002B04F7&quot;/&gt;&lt;wsp:rsid wsp:val=&quot;00541A2F&quot;/&gt;&lt;wsp:rsid wsp:val=&quot;00F50764&quot;/&gt;&lt;/wsp:rsids&gt;&lt;/w:docPr&gt;&lt;w:body&gt;&lt;w:p wsp:rsidR=&quot;00000000&quot; wsp:rsidRDefault=&quot;00F50764&quot;&gt;&lt;m:oMathPara&gt;&lt;m:oMath&gt;&lt;m:r&gt;&lt;w:rPr&gt;&lt;w:rFonts w:ascii=&quot;Cambria Math&quot; w:h-ansi=&quot;Cambria Math&quot;/&gt;&lt;wx:font wx:val=&quot;Cambria Math&quot;/&gt;&lt;w:i/&gt;&lt;/w:rPr&gt;&lt;m:t&gt;О”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541A2F" w:rsidRPr="00541A2F">
        <w:rPr>
          <w:rFonts w:cs="Times New Roman"/>
          <w:sz w:val="28"/>
          <w:szCs w:val="28"/>
        </w:rPr>
        <w:fldChar w:fldCharType="end"/>
      </w:r>
      <w:r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  <w:vertAlign w:val="subscript"/>
        </w:rPr>
        <w:t>ом.</w:t>
      </w:r>
      <w:r>
        <w:rPr>
          <w:rFonts w:cs="Times New Roman"/>
          <w:sz w:val="28"/>
          <w:szCs w:val="28"/>
        </w:rPr>
        <w:t xml:space="preserve"> – сумма омических падений напряжений во внутренней цепи электролизера.</w:t>
      </w:r>
    </w:p>
    <w:p w:rsidR="000D2A5D" w:rsidRDefault="000D2A5D">
      <w:pPr>
        <w:pStyle w:val="Standard"/>
        <w:spacing w:line="360" w:lineRule="auto"/>
        <w:ind w:firstLine="567"/>
        <w:jc w:val="both"/>
      </w:pPr>
    </w:p>
    <w:p w:rsidR="000D2A5D" w:rsidRDefault="00525553">
      <w:pPr>
        <w:pStyle w:val="Standard"/>
        <w:widowControl w:val="0"/>
        <w:autoSpaceDE w:val="0"/>
        <w:spacing w:line="360" w:lineRule="auto"/>
        <w:jc w:val="center"/>
        <w:rPr>
          <w:i/>
          <w:color w:val="00B050"/>
          <w:sz w:val="28"/>
          <w:szCs w:val="28"/>
          <w:u w:val="single"/>
        </w:rPr>
      </w:pPr>
      <w:r>
        <w:rPr>
          <w:i/>
          <w:color w:val="00B050"/>
          <w:sz w:val="28"/>
          <w:szCs w:val="28"/>
          <w:u w:val="single"/>
        </w:rPr>
        <w:t>Применение электрохимических процессов в технике</w:t>
      </w:r>
    </w:p>
    <w:p w:rsidR="000D2A5D" w:rsidRDefault="000D2A5D">
      <w:pPr>
        <w:pStyle w:val="Standard"/>
        <w:spacing w:line="360" w:lineRule="auto"/>
        <w:jc w:val="both"/>
        <w:rPr>
          <w:sz w:val="28"/>
        </w:rPr>
      </w:pP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Важнейшими технологическими процессами, осуществляемыми за счет внешних источников энергии, являются электролиз. Электролиз </w:t>
      </w:r>
      <w:r>
        <w:rPr>
          <w:sz w:val="28"/>
          <w:szCs w:val="28"/>
        </w:rPr>
        <w:lastRenderedPageBreak/>
        <w:t>используется для получения важных химических продуктов: активных металлов (алюминия, магния, щелочных, щелочно-земельных и ряда других), хлора, фтора, гидроксидов натрия и калия, рафинированной меди.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Кроме того, на основе процесса электролиза разработаны такие важные технологические процессы, как </w:t>
      </w:r>
      <w:r>
        <w:rPr>
          <w:i/>
          <w:sz w:val="28"/>
          <w:szCs w:val="28"/>
        </w:rPr>
        <w:t xml:space="preserve">гальваностегия, 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гальванопластика, электрохимическая обработка металлов,  электромеханическое шлифование и заточка инструмента</w:t>
      </w:r>
      <w:r>
        <w:rPr>
          <w:sz w:val="28"/>
          <w:szCs w:val="28"/>
        </w:rPr>
        <w:t>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  <w:shd w:val="clear" w:color="auto" w:fill="FFFF00"/>
        </w:rPr>
        <w:t>Гальваностегия – нанесение на изделия металлических покрытий в ходе процесса электролиза.</w:t>
      </w:r>
      <w:r>
        <w:rPr>
          <w:sz w:val="28"/>
          <w:szCs w:val="28"/>
        </w:rPr>
        <w:t xml:space="preserve"> Используется для защиты изделий от коррозии и в декоративных целях.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  <w:shd w:val="clear" w:color="auto" w:fill="FFFF00"/>
        </w:rPr>
        <w:t>Гальванопластика – получение изделий сложной формы путем электролитического осаждения металла на специальном электроде.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 xml:space="preserve">Процесс гальванопластики был разработан Б. С. Якоби, который </w:t>
      </w:r>
      <w:r>
        <w:rPr>
          <w:i/>
          <w:sz w:val="22"/>
          <w:szCs w:val="22"/>
        </w:rPr>
        <w:t>в 1836 г. применил этот способ для изготовления полых фигур для Исаакиевского собора в Санкт-Петербурге.</w:t>
      </w:r>
    </w:p>
    <w:p w:rsidR="000D2A5D" w:rsidRDefault="00541A2F">
      <w:pPr>
        <w:pStyle w:val="Standard"/>
        <w:spacing w:line="360" w:lineRule="auto"/>
        <w:ind w:firstLine="567"/>
        <w:jc w:val="both"/>
      </w:pPr>
      <w:r w:rsidRPr="009C512B">
        <w:rPr>
          <w:noProof/>
          <w:lang w:eastAsia="ru-RU"/>
        </w:rPr>
        <w:pict>
          <v:shape id="Рисунок 6" o:spid="_x0000_i1096" type="#_x0000_t75" style="width:201pt;height:267pt;visibility:visible">
            <v:imagedata r:id="rId35" o:title="Рис"/>
          </v:shape>
        </w:pict>
      </w:r>
      <w:r w:rsidR="00525553">
        <w:t xml:space="preserve">  </w:t>
      </w:r>
      <w:r w:rsidRPr="009C512B">
        <w:rPr>
          <w:noProof/>
          <w:lang w:eastAsia="ru-RU"/>
        </w:rPr>
        <w:pict>
          <v:shape id="Рисунок 7" o:spid="_x0000_i1097" type="#_x0000_t75" style="width:213.75pt;height:160.5pt;visibility:visible">
            <v:imagedata r:id="rId36" o:title="Рис"/>
          </v:shape>
        </w:pic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lastRenderedPageBreak/>
        <w:t xml:space="preserve">        </w:t>
      </w:r>
      <w:r w:rsidR="00541A2F" w:rsidRPr="009C512B">
        <w:rPr>
          <w:noProof/>
          <w:lang w:eastAsia="ru-RU"/>
        </w:rPr>
        <w:pict>
          <v:shape id="Рисунок 8" o:spid="_x0000_i1098" type="#_x0000_t75" style="width:381pt;height:306pt;visibility:visible">
            <v:imagedata r:id="rId37" o:title="Рис"/>
          </v:shape>
        </w:pict>
      </w:r>
    </w:p>
    <w:p w:rsidR="000D2A5D" w:rsidRDefault="00525553">
      <w:pPr>
        <w:pStyle w:val="Standard"/>
        <w:spacing w:line="360" w:lineRule="auto"/>
        <w:jc w:val="both"/>
      </w:pPr>
      <w:r w:rsidRPr="002B04F7">
        <w:rPr>
          <w:rFonts w:cs="Times New Roman"/>
          <w:color w:val="0070C0"/>
          <w:sz w:val="28"/>
          <w:szCs w:val="28"/>
          <w:highlight w:val="yellow"/>
        </w:rPr>
        <w:t>Рис. 14.6.</w:t>
      </w:r>
      <w:r>
        <w:rPr>
          <w:rFonts w:cs="Times New Roman"/>
          <w:color w:val="0070C0"/>
          <w:sz w:val="28"/>
          <w:szCs w:val="28"/>
        </w:rPr>
        <w:t xml:space="preserve"> Скульптуры в Исаакиевском соборе, изготовленные методом гальваностегии Б.С.Якоби.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Электрохимическая обработка металлов – метод химического фрезерования изделий из металлов любой твердости. В струе электролита (раствор </w:t>
      </w:r>
      <w:r>
        <w:rPr>
          <w:sz w:val="28"/>
          <w:szCs w:val="28"/>
          <w:lang w:val="en-US"/>
        </w:rPr>
        <w:t>NaCl</w:t>
      </w:r>
      <w:r>
        <w:rPr>
          <w:sz w:val="28"/>
          <w:szCs w:val="28"/>
        </w:rPr>
        <w:t>) обрабатываемое изделие делается анодом, а катодом является медный стержень той формы, которую необходимо отфрезеровать на изделии.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Электромеханическое шлифование и заточка инструмента сочетает механическое и электрохимическое воздействие на изделие и значительно ускоряет шлифование и заточку инструмента из высокотвердых материалов.</w:t>
      </w:r>
    </w:p>
    <w:p w:rsidR="000D2A5D" w:rsidRDefault="000D2A5D">
      <w:pPr>
        <w:pStyle w:val="Standard"/>
        <w:spacing w:line="360" w:lineRule="auto"/>
        <w:jc w:val="center"/>
        <w:rPr>
          <w:rFonts w:ascii="Arial" w:eastAsia="TimesNewRomanPSMT, 'Arial Unico" w:hAnsi="Arial" w:cs="Arial"/>
          <w:i/>
          <w:color w:val="008000"/>
          <w:sz w:val="28"/>
          <w:szCs w:val="28"/>
          <w:u w:val="single"/>
        </w:rPr>
      </w:pPr>
    </w:p>
    <w:p w:rsidR="000D2A5D" w:rsidRDefault="00525553">
      <w:pPr>
        <w:pStyle w:val="Standard"/>
        <w:spacing w:line="360" w:lineRule="auto"/>
        <w:jc w:val="center"/>
        <w:rPr>
          <w:i/>
          <w:color w:val="00B050"/>
          <w:sz w:val="28"/>
          <w:szCs w:val="28"/>
          <w:u w:val="single"/>
        </w:rPr>
      </w:pPr>
      <w:r>
        <w:rPr>
          <w:i/>
          <w:color w:val="00B050"/>
          <w:sz w:val="28"/>
          <w:szCs w:val="28"/>
          <w:u w:val="single"/>
        </w:rPr>
        <w:t>Химические источники тока (ХИТ): гальванические элементы, аккумуляторы, топливные элементы</w:t>
      </w:r>
    </w:p>
    <w:p w:rsidR="000D2A5D" w:rsidRDefault="000D2A5D">
      <w:pPr>
        <w:pStyle w:val="Standard"/>
        <w:spacing w:line="360" w:lineRule="auto"/>
        <w:jc w:val="center"/>
        <w:rPr>
          <w:sz w:val="28"/>
          <w:szCs w:val="28"/>
          <w:u w:val="single"/>
        </w:rPr>
      </w:pP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Химические источники тока (ХИТ) делятся на два класса – гальванические элементы, в которых протекают необратимые химические </w:t>
      </w:r>
      <w:r>
        <w:rPr>
          <w:sz w:val="28"/>
          <w:szCs w:val="28"/>
        </w:rPr>
        <w:lastRenderedPageBreak/>
        <w:t xml:space="preserve">реакции, и </w:t>
      </w:r>
      <w:r>
        <w:rPr>
          <w:i/>
          <w:sz w:val="28"/>
          <w:szCs w:val="28"/>
        </w:rPr>
        <w:t>аккумуляторы</w:t>
      </w:r>
      <w:r>
        <w:rPr>
          <w:sz w:val="28"/>
          <w:szCs w:val="28"/>
        </w:rPr>
        <w:t xml:space="preserve"> – ХИТ, которые способны восстанавливать свою работоспособность после перезарядки – проведения под действием внешнего источника тока обратной реакции с восстановлением рабочих характеристик ХИТ.</w:t>
      </w:r>
    </w:p>
    <w:p w:rsidR="000D2A5D" w:rsidRDefault="00525553">
      <w:pPr>
        <w:pStyle w:val="Standard"/>
        <w:spacing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Гальванические элементы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«Классическим» и до недавнего времени самым распространенным первичным ХИТ являлся марганцово-цинковый элемент: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>2</w:t>
      </w:r>
      <w:r>
        <w:rPr>
          <w:sz w:val="22"/>
          <w:szCs w:val="22"/>
          <w:lang w:val="en-US"/>
        </w:rPr>
        <w:t>Zn</w:t>
      </w:r>
      <w:r>
        <w:rPr>
          <w:sz w:val="22"/>
          <w:szCs w:val="22"/>
        </w:rPr>
        <w:t xml:space="preserve"> +4</w:t>
      </w:r>
      <w:r>
        <w:rPr>
          <w:sz w:val="22"/>
          <w:szCs w:val="22"/>
          <w:lang w:val="en-US"/>
        </w:rPr>
        <w:t>MnO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+ 4</w:t>
      </w:r>
      <w:r>
        <w:rPr>
          <w:sz w:val="22"/>
          <w:szCs w:val="22"/>
          <w:lang w:val="en-US"/>
        </w:rPr>
        <w:t>NH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  <w:lang w:val="en-US"/>
        </w:rPr>
        <w:t>Cl</w:t>
      </w:r>
      <w:r>
        <w:rPr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→ </w:t>
      </w:r>
      <w:r>
        <w:rPr>
          <w:sz w:val="22"/>
          <w:szCs w:val="22"/>
        </w:rPr>
        <w:t>4</w:t>
      </w:r>
      <w:r>
        <w:rPr>
          <w:sz w:val="22"/>
          <w:szCs w:val="22"/>
          <w:lang w:val="en-US"/>
        </w:rPr>
        <w:t>MnO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OH</w:t>
      </w:r>
      <w:r>
        <w:rPr>
          <w:sz w:val="22"/>
          <w:szCs w:val="22"/>
        </w:rPr>
        <w:t xml:space="preserve">) + </w:t>
      </w:r>
      <w:r>
        <w:rPr>
          <w:sz w:val="22"/>
          <w:szCs w:val="22"/>
          <w:lang w:val="en-US"/>
        </w:rPr>
        <w:t>ZnCl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+[</w:t>
      </w:r>
      <w:r>
        <w:rPr>
          <w:sz w:val="22"/>
          <w:szCs w:val="22"/>
          <w:lang w:val="en-US"/>
        </w:rPr>
        <w:t>Zn</w:t>
      </w:r>
      <w:r>
        <w:rPr>
          <w:sz w:val="22"/>
          <w:szCs w:val="22"/>
        </w:rPr>
        <w:t>(</w:t>
      </w:r>
      <w:r>
        <w:rPr>
          <w:sz w:val="22"/>
          <w:szCs w:val="22"/>
          <w:lang w:val="en-US"/>
        </w:rPr>
        <w:t>NH</w:t>
      </w:r>
      <w:r>
        <w:rPr>
          <w:sz w:val="22"/>
          <w:szCs w:val="22"/>
          <w:vertAlign w:val="subscript"/>
        </w:rPr>
        <w:t>3</w:t>
      </w:r>
      <w:r>
        <w:rPr>
          <w:sz w:val="22"/>
          <w:szCs w:val="22"/>
        </w:rPr>
        <w:t>)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>]</w:t>
      </w:r>
      <w:r>
        <w:rPr>
          <w:sz w:val="22"/>
          <w:szCs w:val="22"/>
          <w:lang w:val="en-US"/>
        </w:rPr>
        <w:t>Cl</w:t>
      </w:r>
      <w:r>
        <w:rPr>
          <w:sz w:val="22"/>
          <w:szCs w:val="22"/>
          <w:vertAlign w:val="subscript"/>
        </w:rPr>
        <w:t>2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</w:pPr>
      <w:r>
        <w:rPr>
          <w:rFonts w:eastAsia="Courier New"/>
          <w:sz w:val="28"/>
          <w:szCs w:val="28"/>
        </w:rPr>
        <w:t xml:space="preserve">В современных условиях большое распространение получили литиевые ХИТ.  </w:t>
      </w:r>
      <w:r>
        <w:rPr>
          <w:rFonts w:eastAsia="Courier New"/>
          <w:color w:val="000000"/>
          <w:sz w:val="28"/>
          <w:szCs w:val="28"/>
        </w:rPr>
        <w:t>В них применяются литиевые аноды, органический  электролит и  катоды  из различных материалов.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</w:pPr>
      <w:r>
        <w:rPr>
          <w:rFonts w:eastAsia="Courier New"/>
          <w:color w:val="000000"/>
          <w:sz w:val="28"/>
          <w:szCs w:val="28"/>
        </w:rPr>
        <w:t xml:space="preserve">Наиболее распространенными являются литиевые ХИТ на основе реакции металлического лития </w:t>
      </w:r>
      <w:r>
        <w:rPr>
          <w:rFonts w:eastAsia="Courier New"/>
          <w:color w:val="000000"/>
          <w:sz w:val="28"/>
          <w:szCs w:val="28"/>
          <w:lang w:val="en-US"/>
        </w:rPr>
        <w:t>Li</w:t>
      </w:r>
      <w:r>
        <w:rPr>
          <w:rFonts w:eastAsia="Courier New"/>
          <w:color w:val="000000"/>
          <w:sz w:val="28"/>
          <w:szCs w:val="28"/>
        </w:rPr>
        <w:t xml:space="preserve"> с тионилхлоридом </w:t>
      </w:r>
      <w:r>
        <w:rPr>
          <w:rFonts w:eastAsia="Courier New"/>
          <w:color w:val="000000"/>
          <w:sz w:val="28"/>
          <w:szCs w:val="28"/>
          <w:lang w:val="en-US"/>
        </w:rPr>
        <w:t>SOCl</w:t>
      </w:r>
      <w:r>
        <w:rPr>
          <w:rFonts w:eastAsia="Courier New"/>
          <w:color w:val="000000"/>
          <w:sz w:val="28"/>
          <w:szCs w:val="28"/>
          <w:vertAlign w:val="subscript"/>
        </w:rPr>
        <w:t>2</w:t>
      </w:r>
      <w:r>
        <w:rPr>
          <w:rFonts w:eastAsia="Courier New"/>
          <w:color w:val="000000"/>
          <w:sz w:val="28"/>
          <w:szCs w:val="28"/>
        </w:rPr>
        <w:t>: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</w:pPr>
      <w:r>
        <w:t xml:space="preserve">                 </w:t>
      </w:r>
      <w:r w:rsidR="00541A2F" w:rsidRPr="009C512B">
        <w:rPr>
          <w:noProof/>
          <w:lang w:eastAsia="ru-RU"/>
        </w:rPr>
        <w:pict>
          <v:shape id="Рисунок 9" o:spid="_x0000_i1099" type="#_x0000_t75" style="width:283.5pt;height:208.5pt;visibility:visible">
            <v:imagedata r:id="rId38" o:title="Рис"/>
          </v:shape>
        </w:pic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cs="Times New Roman"/>
          <w:color w:val="0070C0"/>
          <w:sz w:val="28"/>
          <w:szCs w:val="28"/>
        </w:rPr>
      </w:pPr>
      <w:r w:rsidRPr="002B04F7">
        <w:rPr>
          <w:rFonts w:cs="Times New Roman"/>
          <w:color w:val="0070C0"/>
          <w:sz w:val="28"/>
          <w:szCs w:val="28"/>
          <w:highlight w:val="yellow"/>
        </w:rPr>
        <w:t>Рис. 14.7.</w:t>
      </w:r>
      <w:r>
        <w:rPr>
          <w:rFonts w:cs="Times New Roman"/>
          <w:color w:val="0070C0"/>
          <w:sz w:val="28"/>
          <w:szCs w:val="28"/>
        </w:rPr>
        <w:t xml:space="preserve"> Литиевые ХИТ.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Процессы, протекающие на электродах литиевого гальванического элемента, отображаются следующей схемой</w:t>
      </w:r>
    </w:p>
    <w:p w:rsidR="000D2A5D" w:rsidRPr="002B04F7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en-US"/>
        </w:rPr>
      </w:pPr>
      <w:r>
        <w:rPr>
          <w:sz w:val="28"/>
          <w:szCs w:val="28"/>
        </w:rPr>
        <w:t>Анод</w:t>
      </w:r>
      <w:r>
        <w:rPr>
          <w:sz w:val="28"/>
          <w:szCs w:val="28"/>
          <w:lang w:val="en-US"/>
        </w:rPr>
        <w:t>:                        Li – e</w:t>
      </w:r>
      <w:r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→</w:t>
      </w:r>
      <w:r>
        <w:rPr>
          <w:sz w:val="28"/>
          <w:szCs w:val="28"/>
          <w:lang w:val="en-US"/>
        </w:rPr>
        <w:t>Li</w:t>
      </w:r>
      <w:r>
        <w:rPr>
          <w:sz w:val="28"/>
          <w:szCs w:val="28"/>
          <w:vertAlign w:val="superscript"/>
          <w:lang w:val="en-US"/>
        </w:rPr>
        <w:t>+</w:t>
      </w:r>
    </w:p>
    <w:p w:rsidR="000D2A5D" w:rsidRPr="002B04F7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en-US"/>
        </w:rPr>
      </w:pPr>
      <w:r>
        <w:rPr>
          <w:sz w:val="28"/>
          <w:szCs w:val="28"/>
        </w:rPr>
        <w:t>Катод</w:t>
      </w:r>
      <w:r>
        <w:rPr>
          <w:sz w:val="28"/>
          <w:szCs w:val="28"/>
          <w:lang w:val="en-US"/>
        </w:rPr>
        <w:t>:                       2SOCl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+4</w:t>
      </w:r>
      <w:r>
        <w:rPr>
          <w:sz w:val="28"/>
          <w:szCs w:val="28"/>
        </w:rPr>
        <w:t>е</w:t>
      </w:r>
      <w:r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 xml:space="preserve"> + 4Li</w:t>
      </w:r>
      <w:r>
        <w:rPr>
          <w:sz w:val="28"/>
          <w:szCs w:val="28"/>
          <w:vertAlign w:val="superscript"/>
          <w:lang w:val="en-US"/>
        </w:rPr>
        <w:t>+</w:t>
      </w:r>
      <w:r>
        <w:rPr>
          <w:rFonts w:cs="Times New Roman"/>
          <w:sz w:val="28"/>
          <w:szCs w:val="28"/>
          <w:lang w:val="en-US" w:eastAsia="ru-RU"/>
        </w:rPr>
        <w:t>→</w:t>
      </w:r>
      <w:r>
        <w:rPr>
          <w:sz w:val="28"/>
          <w:szCs w:val="28"/>
          <w:lang w:val="en-US"/>
        </w:rPr>
        <w:t xml:space="preserve">  4LiCl + SO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+ S</w:t>
      </w:r>
    </w:p>
    <w:p w:rsidR="000D2A5D" w:rsidRPr="002B04F7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en-US"/>
        </w:rPr>
      </w:pPr>
      <w:r>
        <w:rPr>
          <w:sz w:val="28"/>
          <w:szCs w:val="28"/>
        </w:rPr>
        <w:t>Токообразующая</w:t>
      </w:r>
    </w:p>
    <w:p w:rsidR="000D2A5D" w:rsidRPr="002B04F7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en-US"/>
        </w:rPr>
      </w:pP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реакция</w:t>
      </w:r>
      <w:r>
        <w:rPr>
          <w:sz w:val="28"/>
          <w:szCs w:val="28"/>
          <w:lang w:val="en-US"/>
        </w:rPr>
        <w:t>:                  4Li + 2SOCl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→</w:t>
      </w:r>
      <w:r>
        <w:rPr>
          <w:sz w:val="28"/>
          <w:szCs w:val="28"/>
          <w:lang w:val="en-US"/>
        </w:rPr>
        <w:t>4LiCl + SO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+ S</w:t>
      </w:r>
    </w:p>
    <w:p w:rsidR="000D2A5D" w:rsidRDefault="000D2A5D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16"/>
          <w:szCs w:val="16"/>
          <w:lang w:val="en-US"/>
        </w:rPr>
      </w:pP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</w:pPr>
      <w:r>
        <w:rPr>
          <w:sz w:val="28"/>
          <w:szCs w:val="28"/>
        </w:rPr>
        <w:lastRenderedPageBreak/>
        <w:t xml:space="preserve">Тионилхлорид играет двоякую роль – на катоде он восстановитель, а в межэлектродном пространстве – растворитель. Для повышения внутренней электропроводности в растворитель добавляется литийалюминийхлорид </w:t>
      </w:r>
      <w:r>
        <w:rPr>
          <w:sz w:val="28"/>
          <w:szCs w:val="28"/>
          <w:lang w:val="en-US"/>
        </w:rPr>
        <w:t>LiAlCl</w:t>
      </w:r>
      <w:r>
        <w:rPr>
          <w:sz w:val="28"/>
          <w:szCs w:val="28"/>
          <w:vertAlign w:val="subscript"/>
        </w:rPr>
        <w:t>4.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Как правило,  катод – это пористый углеродный материал. На его поверхности происходит восстановление тионилхлорида до серы, диоксида серы и хлорид-аниона. Ионы лития и хлора формируют слой хлорида лития. Сера и диоксид серы растворяются в электролите, но при высоких темпах разряда диоксид серы будет повышать внутреннее давление в элементе.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Очень существенную роль в работе литиевого ХИТ играют образующиеся хлорид-анионы. На катоде они образуют осадок хлорида лития который снижает его активную поверхность. Диффундируя через раствор электролита, хлорид-анионы взаимодействуют с анодом и образуют на его поверхности пленку хлорида лития. Эта пленка является химическим поляризатором анода и в результате её образования ЭДС ХИТ может уменьшается от стандартного значения 3,6 В до 2,5 – 2,8 В.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Однако наличие этой пленки физически разделяет металл анода и предотвращает самопроизвольную реакцию лития с тионилхлоридом, обеспечивая возможность хранения батарей в течение нескольких лет и обеспечивая очень маленький ток саморазряда.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>Данные элементы имеют очень высокую удельную энергоемкость (около 500 Вт</w:t>
      </w:r>
      <w:r w:rsidR="00541A2F" w:rsidRPr="00541A2F">
        <w:rPr>
          <w:noProof/>
          <w:sz w:val="22"/>
          <w:szCs w:val="22"/>
          <w:lang w:eastAsia="ru-RU"/>
        </w:rPr>
        <w:pict>
          <v:shape id="_x0000_i1100" type="#_x0000_t75" style="width:3pt;height:14.25pt;visibility:visible">
            <v:imagedata r:id="rId39" o:title=""/>
          </v:shape>
        </w:pict>
      </w:r>
      <w:r>
        <w:rPr>
          <w:sz w:val="22"/>
          <w:szCs w:val="22"/>
        </w:rPr>
        <w:t xml:space="preserve">ч/кг) и </w:t>
      </w:r>
      <w:r>
        <w:rPr>
          <w:rFonts w:eastAsia="Courier New"/>
          <w:color w:val="000000"/>
          <w:sz w:val="22"/>
          <w:szCs w:val="22"/>
        </w:rPr>
        <w:t xml:space="preserve">работоспособны в широком интервале температур от –25 до +75 </w:t>
      </w:r>
      <w:r>
        <w:rPr>
          <w:rFonts w:eastAsia="Courier New"/>
          <w:color w:val="000000"/>
          <w:sz w:val="22"/>
          <w:szCs w:val="22"/>
          <w:vertAlign w:val="superscript"/>
          <w:lang w:val="en-US"/>
        </w:rPr>
        <w:t>O</w:t>
      </w:r>
      <w:r>
        <w:rPr>
          <w:rFonts w:eastAsia="Courier New"/>
          <w:color w:val="000000"/>
          <w:sz w:val="22"/>
          <w:szCs w:val="22"/>
          <w:lang w:val="en-US"/>
        </w:rPr>
        <w:t>C</w:t>
      </w:r>
      <w:r>
        <w:rPr>
          <w:rFonts w:eastAsia="Courier New"/>
          <w:color w:val="000000"/>
          <w:sz w:val="22"/>
          <w:szCs w:val="22"/>
        </w:rPr>
        <w:t>, поскольку не содержат воды.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hd w:val="clear" w:color="auto" w:fill="FFFF00"/>
        </w:rPr>
        <w:t>Тионилхлорид – хлорангидрид сернистой кислоты, токсичная легкокипящая жидкость с удушливым запахом, поэтому разбирать литиевые ХИТ ни в коем случае не следует.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Хотя устройство ХИТ может быть реализовано на любой окислительно-восстановительной реакции, в настоящее время практическое применение в конструкциях ХИТ нашли около 40 окислительно-восстановительных реакций.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Courier New"/>
          <w:i/>
          <w:color w:val="000000"/>
          <w:sz w:val="28"/>
          <w:szCs w:val="28"/>
          <w:u w:val="single"/>
        </w:rPr>
      </w:pPr>
      <w:r>
        <w:rPr>
          <w:rFonts w:eastAsia="Courier New"/>
          <w:i/>
          <w:color w:val="000000"/>
          <w:sz w:val="28"/>
          <w:szCs w:val="28"/>
          <w:u w:val="single"/>
        </w:rPr>
        <w:t>Аккумуляторы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Кроме гальванических элементов широко распространены также аккумуляторы, которые, в отличие от гальванических элементов, способны к восстановлению своих функций после их повторной зарядки – проведения процесса электролиза продуктов токообразующей реакции.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</w:pPr>
      <w:r>
        <w:rPr>
          <w:rFonts w:eastAsia="Courier New"/>
          <w:sz w:val="28"/>
          <w:szCs w:val="28"/>
        </w:rPr>
        <w:lastRenderedPageBreak/>
        <w:t xml:space="preserve">Современная техника использует множество типов аккумкляторов, однако главными являются два – </w:t>
      </w:r>
      <w:r>
        <w:rPr>
          <w:rFonts w:eastAsia="Courier New"/>
          <w:i/>
          <w:sz w:val="28"/>
          <w:szCs w:val="28"/>
        </w:rPr>
        <w:t>свинцовые аккумуляторы</w:t>
      </w:r>
      <w:r>
        <w:rPr>
          <w:rFonts w:eastAsia="Courier New"/>
          <w:sz w:val="28"/>
          <w:szCs w:val="28"/>
        </w:rPr>
        <w:t xml:space="preserve">  и </w:t>
      </w:r>
      <w:r>
        <w:rPr>
          <w:rFonts w:eastAsia="Courier New"/>
          <w:i/>
          <w:sz w:val="28"/>
          <w:szCs w:val="28"/>
        </w:rPr>
        <w:t>литий-ионные аккумуляторы.</w:t>
      </w:r>
    </w:p>
    <w:p w:rsidR="000D2A5D" w:rsidRDefault="00525553">
      <w:pPr>
        <w:pStyle w:val="Standard"/>
        <w:spacing w:line="360" w:lineRule="auto"/>
        <w:ind w:firstLine="720"/>
        <w:jc w:val="both"/>
      </w:pPr>
      <w:r>
        <w:rPr>
          <w:sz w:val="28"/>
          <w:szCs w:val="28"/>
          <w:u w:val="single"/>
        </w:rPr>
        <w:t>Свинцовые акумуляторы</w:t>
      </w:r>
      <w:r>
        <w:rPr>
          <w:sz w:val="28"/>
          <w:szCs w:val="28"/>
        </w:rPr>
        <w:t xml:space="preserve"> изобретены в 1859 году французским физиком Г.Планте.</w:t>
      </w:r>
    </w:p>
    <w:p w:rsidR="000D2A5D" w:rsidRDefault="00525553">
      <w:pPr>
        <w:pStyle w:val="Standard"/>
        <w:spacing w:line="360" w:lineRule="auto"/>
        <w:ind w:firstLine="720"/>
        <w:jc w:val="both"/>
      </w:pPr>
      <w:r>
        <w:t xml:space="preserve">             </w:t>
      </w:r>
      <w:r w:rsidR="00541A2F" w:rsidRPr="009C512B">
        <w:rPr>
          <w:noProof/>
          <w:lang w:eastAsia="ru-RU"/>
        </w:rPr>
        <w:pict>
          <v:shape id="Рисунок 10" o:spid="_x0000_i1101" type="#_x0000_t75" style="width:312pt;height:201pt;visibility:visible">
            <v:imagedata r:id="rId40" o:title="Рис"/>
          </v:shape>
        </w:pict>
      </w:r>
    </w:p>
    <w:p w:rsidR="000D2A5D" w:rsidRDefault="00525553">
      <w:pPr>
        <w:spacing w:after="0"/>
      </w:pPr>
      <w:r w:rsidRPr="002B04F7">
        <w:rPr>
          <w:rFonts w:ascii="Times New Roman" w:hAnsi="Times New Roman"/>
          <w:color w:val="0070C0"/>
          <w:sz w:val="28"/>
          <w:szCs w:val="28"/>
          <w:highlight w:val="yellow"/>
        </w:rPr>
        <w:t>Рис. 14.8</w:t>
      </w:r>
      <w:r>
        <w:rPr>
          <w:rFonts w:ascii="Times New Roman" w:hAnsi="Times New Roman"/>
          <w:color w:val="0070C0"/>
          <w:sz w:val="28"/>
          <w:szCs w:val="28"/>
        </w:rPr>
        <w:t xml:space="preserve">  </w:t>
      </w:r>
      <w:r>
        <w:rPr>
          <w:rFonts w:ascii="Times New Roman" w:hAnsi="Times New Roman"/>
          <w:bCs/>
          <w:color w:val="0070C0"/>
          <w:sz w:val="28"/>
          <w:szCs w:val="28"/>
        </w:rPr>
        <w:t>Раймонд Луи</w:t>
      </w:r>
      <w: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 xml:space="preserve">Гастон Планте (1834 – 1889). </w:t>
      </w:r>
      <w:r>
        <w:rPr>
          <w:rFonts w:ascii="Times New Roman" w:hAnsi="Times New Roman"/>
          <w:color w:val="0070C0"/>
          <w:shd w:val="clear" w:color="auto" w:fill="00FFFF"/>
        </w:rPr>
        <w:t>См. о нём</w:t>
      </w:r>
      <w:r>
        <w:rPr>
          <w:shd w:val="clear" w:color="auto" w:fill="00FFFF"/>
        </w:rPr>
        <w:t xml:space="preserve"> </w:t>
      </w:r>
      <w:r>
        <w:rPr>
          <w:rFonts w:ascii="Times New Roman" w:hAnsi="Times New Roman"/>
          <w:color w:val="0070C0"/>
          <w:shd w:val="clear" w:color="auto" w:fill="00FFFF"/>
        </w:rPr>
        <w:t>https://ru.wikipedia.org/wiki/%D0%9F%D0%BB%D0%B0%D0%BD%D1%82%D0%B5,_%D0%93%D0%B0%D1%81%D1%82%D0%BE%D0%BD</w:t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</w:p>
    <w:p w:rsidR="000D2A5D" w:rsidRDefault="00525553">
      <w:pPr>
        <w:pStyle w:val="Standard"/>
        <w:spacing w:line="360" w:lineRule="auto"/>
        <w:ind w:firstLine="720"/>
        <w:jc w:val="both"/>
      </w:pP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Они оказались настолько надежными, долговечными и экономичными, что  до сих пор являются основой электропитания большей части автомобилей и других энергоемких устройств (рис. 14.9.).</w:t>
      </w:r>
    </w:p>
    <w:p w:rsidR="000D2A5D" w:rsidRDefault="00525553">
      <w:pPr>
        <w:pStyle w:val="Standard"/>
        <w:spacing w:line="360" w:lineRule="auto"/>
        <w:ind w:firstLine="720"/>
        <w:jc w:val="both"/>
      </w:pPr>
      <w:r>
        <w:t xml:space="preserve">             </w:t>
      </w:r>
      <w:r w:rsidR="00541A2F" w:rsidRPr="009C512B">
        <w:rPr>
          <w:noProof/>
          <w:lang w:eastAsia="ru-RU"/>
        </w:rPr>
        <w:pict>
          <v:shape id="Рисунок 11" o:spid="_x0000_i1102" type="#_x0000_t75" style="width:283.5pt;height:209.25pt;visibility:visible">
            <v:imagedata r:id="rId41" o:title="Рис"/>
          </v:shape>
        </w:pict>
      </w:r>
    </w:p>
    <w:p w:rsidR="000D2A5D" w:rsidRDefault="00525553">
      <w:pPr>
        <w:pStyle w:val="Standard"/>
        <w:spacing w:line="360" w:lineRule="auto"/>
        <w:ind w:firstLine="720"/>
        <w:jc w:val="both"/>
        <w:rPr>
          <w:rFonts w:cs="Times New Roman"/>
          <w:color w:val="0070C0"/>
          <w:sz w:val="28"/>
          <w:szCs w:val="28"/>
        </w:rPr>
      </w:pPr>
      <w:r w:rsidRPr="002B04F7">
        <w:rPr>
          <w:rFonts w:cs="Times New Roman"/>
          <w:color w:val="0070C0"/>
          <w:sz w:val="28"/>
          <w:szCs w:val="28"/>
          <w:highlight w:val="yellow"/>
        </w:rPr>
        <w:t>Рис. 14.9.</w:t>
      </w:r>
      <w:r>
        <w:rPr>
          <w:rFonts w:cs="Times New Roman"/>
          <w:color w:val="0070C0"/>
          <w:sz w:val="28"/>
          <w:szCs w:val="28"/>
        </w:rPr>
        <w:t xml:space="preserve"> Свинцовый аккумулятор.</w:t>
      </w:r>
    </w:p>
    <w:p w:rsidR="000D2A5D" w:rsidRDefault="00525553">
      <w:pPr>
        <w:pStyle w:val="Standard"/>
        <w:spacing w:line="360" w:lineRule="auto"/>
        <w:ind w:firstLine="720"/>
        <w:jc w:val="both"/>
        <w:rPr>
          <w:rFonts w:eastAsia="Courier New"/>
          <w:sz w:val="22"/>
          <w:szCs w:val="22"/>
        </w:rPr>
      </w:pPr>
      <w:r>
        <w:rPr>
          <w:rFonts w:eastAsia="Courier New"/>
          <w:sz w:val="22"/>
          <w:szCs w:val="22"/>
        </w:rPr>
        <w:lastRenderedPageBreak/>
        <w:t>Так, свинцовый аккумулятор мощностью 10 МВт, установленный в г. Чино, шт. Калифорния, США, имеет расчетную емкость 40 МВт/ч. В настоящее время он используется на электрической подстанции для выравнивания максимальных пиковых нагрузок.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Химические процессы при работе свинцового аккумулятора состоят в следующем: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rPr>
          <w:rFonts w:eastAsia="Courier New"/>
          <w:sz w:val="28"/>
          <w:szCs w:val="28"/>
        </w:rPr>
        <w:t xml:space="preserve">Анод:                                   </w:t>
      </w:r>
      <w:r>
        <w:rPr>
          <w:rFonts w:eastAsia="Courier New"/>
          <w:sz w:val="28"/>
          <w:szCs w:val="28"/>
          <w:lang w:val="en-US"/>
        </w:rPr>
        <w:t>Pb</w:t>
      </w:r>
      <w:r>
        <w:rPr>
          <w:rFonts w:eastAsia="Courier New"/>
          <w:sz w:val="28"/>
          <w:szCs w:val="28"/>
        </w:rPr>
        <w:t xml:space="preserve"> – 2е</w:t>
      </w:r>
      <w:r>
        <w:rPr>
          <w:rFonts w:eastAsia="Courier New"/>
          <w:sz w:val="28"/>
          <w:szCs w:val="28"/>
          <w:vertAlign w:val="superscript"/>
        </w:rPr>
        <w:t>-</w:t>
      </w:r>
      <w:r>
        <w:rPr>
          <w:rFonts w:eastAsia="Courier New"/>
          <w:sz w:val="28"/>
          <w:szCs w:val="28"/>
        </w:rPr>
        <w:t xml:space="preserve"> + </w:t>
      </w:r>
      <w:r>
        <w:rPr>
          <w:rFonts w:eastAsia="Courier New"/>
          <w:sz w:val="28"/>
          <w:szCs w:val="28"/>
          <w:lang w:val="en-US"/>
        </w:rPr>
        <w:t>SO</w:t>
      </w:r>
      <w:r>
        <w:rPr>
          <w:rFonts w:eastAsia="Courier New"/>
          <w:sz w:val="28"/>
          <w:szCs w:val="28"/>
          <w:vertAlign w:val="subscript"/>
        </w:rPr>
        <w:t>4</w:t>
      </w:r>
      <w:r>
        <w:rPr>
          <w:rFonts w:eastAsia="Courier New"/>
          <w:sz w:val="28"/>
          <w:szCs w:val="28"/>
          <w:vertAlign w:val="superscript"/>
        </w:rPr>
        <w:t>2-</w:t>
      </w:r>
      <w:r>
        <w:rPr>
          <w:rFonts w:eastAsia="Courier New"/>
          <w:sz w:val="28"/>
          <w:szCs w:val="28"/>
        </w:rPr>
        <w:t xml:space="preserve"> </w:t>
      </w:r>
      <w:r>
        <w:rPr>
          <w:rFonts w:eastAsia="Courier New"/>
          <w:sz w:val="28"/>
          <w:szCs w:val="28"/>
          <w:vertAlign w:val="subscript"/>
        </w:rPr>
        <w:t xml:space="preserve"> </w:t>
      </w:r>
      <w:r>
        <w:rPr>
          <w:rFonts w:eastAsia="Courier New" w:cs="Times New Roman"/>
          <w:sz w:val="28"/>
          <w:szCs w:val="28"/>
        </w:rPr>
        <w:t>→</w:t>
      </w:r>
      <w:r>
        <w:rPr>
          <w:rFonts w:eastAsia="Courier New"/>
          <w:sz w:val="28"/>
          <w:szCs w:val="28"/>
          <w:lang w:val="en-US"/>
        </w:rPr>
        <w:t>PbSO</w:t>
      </w:r>
      <w:r>
        <w:rPr>
          <w:rFonts w:eastAsia="Courier New"/>
          <w:sz w:val="28"/>
          <w:szCs w:val="28"/>
          <w:vertAlign w:val="subscript"/>
        </w:rPr>
        <w:t>4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rPr>
          <w:rFonts w:eastAsia="Courier New"/>
          <w:sz w:val="28"/>
          <w:szCs w:val="28"/>
        </w:rPr>
        <w:t xml:space="preserve">Катод:                                  </w:t>
      </w:r>
      <w:r>
        <w:rPr>
          <w:rFonts w:eastAsia="Courier New"/>
          <w:sz w:val="28"/>
          <w:szCs w:val="28"/>
          <w:lang w:val="en-US"/>
        </w:rPr>
        <w:t>PbO</w:t>
      </w:r>
      <w:r>
        <w:rPr>
          <w:rFonts w:eastAsia="Courier New"/>
          <w:sz w:val="28"/>
          <w:szCs w:val="28"/>
          <w:vertAlign w:val="subscript"/>
        </w:rPr>
        <w:t>2</w:t>
      </w:r>
      <w:r>
        <w:rPr>
          <w:rFonts w:eastAsia="Courier New"/>
          <w:sz w:val="28"/>
          <w:szCs w:val="28"/>
        </w:rPr>
        <w:t xml:space="preserve"> +2</w:t>
      </w:r>
      <w:r>
        <w:rPr>
          <w:rFonts w:eastAsia="Courier New"/>
          <w:sz w:val="28"/>
          <w:szCs w:val="28"/>
          <w:lang w:val="en-US"/>
        </w:rPr>
        <w:t>e</w:t>
      </w:r>
      <w:r>
        <w:rPr>
          <w:rFonts w:eastAsia="Courier New"/>
          <w:sz w:val="28"/>
          <w:szCs w:val="28"/>
          <w:vertAlign w:val="superscript"/>
        </w:rPr>
        <w:t>-</w:t>
      </w:r>
      <w:r>
        <w:rPr>
          <w:rFonts w:eastAsia="Courier New"/>
          <w:sz w:val="28"/>
          <w:szCs w:val="28"/>
        </w:rPr>
        <w:t xml:space="preserve"> +4</w:t>
      </w:r>
      <w:r>
        <w:rPr>
          <w:rFonts w:eastAsia="Courier New"/>
          <w:sz w:val="28"/>
          <w:szCs w:val="28"/>
          <w:lang w:val="en-US"/>
        </w:rPr>
        <w:t>H</w:t>
      </w:r>
      <w:r>
        <w:rPr>
          <w:rFonts w:eastAsia="Courier New"/>
          <w:sz w:val="28"/>
          <w:szCs w:val="28"/>
          <w:vertAlign w:val="superscript"/>
        </w:rPr>
        <w:t>+</w:t>
      </w:r>
      <w:r>
        <w:rPr>
          <w:rFonts w:eastAsia="Courier New"/>
          <w:sz w:val="28"/>
          <w:szCs w:val="28"/>
        </w:rPr>
        <w:t xml:space="preserve"> + </w:t>
      </w:r>
      <w:r>
        <w:rPr>
          <w:rFonts w:eastAsia="Courier New"/>
          <w:sz w:val="28"/>
          <w:szCs w:val="28"/>
          <w:lang w:val="en-US"/>
        </w:rPr>
        <w:t>SO</w:t>
      </w:r>
      <w:r>
        <w:rPr>
          <w:rFonts w:eastAsia="Courier New"/>
          <w:sz w:val="28"/>
          <w:szCs w:val="28"/>
          <w:vertAlign w:val="subscript"/>
        </w:rPr>
        <w:t>4</w:t>
      </w:r>
      <w:r>
        <w:rPr>
          <w:rFonts w:eastAsia="Courier New"/>
          <w:sz w:val="28"/>
          <w:szCs w:val="28"/>
          <w:vertAlign w:val="superscript"/>
        </w:rPr>
        <w:t>2-</w:t>
      </w:r>
      <w:r>
        <w:rPr>
          <w:rFonts w:eastAsia="Courier New"/>
          <w:sz w:val="28"/>
          <w:szCs w:val="28"/>
        </w:rPr>
        <w:t xml:space="preserve">  </w:t>
      </w:r>
      <w:r>
        <w:rPr>
          <w:rFonts w:eastAsia="Courier New" w:cs="Times New Roman"/>
          <w:sz w:val="28"/>
          <w:szCs w:val="28"/>
        </w:rPr>
        <w:t>→</w:t>
      </w:r>
      <w:r>
        <w:rPr>
          <w:rFonts w:eastAsia="Courier New"/>
          <w:sz w:val="28"/>
          <w:szCs w:val="28"/>
          <w:lang w:val="en-US"/>
        </w:rPr>
        <w:t>PbSO</w:t>
      </w:r>
      <w:r>
        <w:rPr>
          <w:rFonts w:eastAsia="Courier New"/>
          <w:sz w:val="28"/>
          <w:szCs w:val="28"/>
          <w:vertAlign w:val="subscript"/>
        </w:rPr>
        <w:t>4</w:t>
      </w:r>
      <w:r>
        <w:rPr>
          <w:rFonts w:eastAsia="Courier New"/>
          <w:sz w:val="28"/>
          <w:szCs w:val="28"/>
        </w:rPr>
        <w:t xml:space="preserve"> + </w:t>
      </w:r>
      <w:r>
        <w:rPr>
          <w:rFonts w:eastAsia="Courier New"/>
          <w:sz w:val="28"/>
          <w:szCs w:val="28"/>
          <w:vertAlign w:val="subscript"/>
        </w:rPr>
        <w:t xml:space="preserve"> </w:t>
      </w:r>
      <w:r>
        <w:rPr>
          <w:rFonts w:eastAsia="Courier New"/>
          <w:sz w:val="28"/>
          <w:szCs w:val="28"/>
        </w:rPr>
        <w:t>2</w:t>
      </w:r>
      <w:r>
        <w:rPr>
          <w:rFonts w:eastAsia="Courier New"/>
          <w:sz w:val="28"/>
          <w:szCs w:val="28"/>
          <w:lang w:val="en-US"/>
        </w:rPr>
        <w:t>H</w:t>
      </w:r>
      <w:r>
        <w:rPr>
          <w:rFonts w:eastAsia="Courier New"/>
          <w:sz w:val="28"/>
          <w:szCs w:val="28"/>
          <w:vertAlign w:val="subscript"/>
        </w:rPr>
        <w:t>2</w:t>
      </w:r>
      <w:r>
        <w:rPr>
          <w:rFonts w:eastAsia="Courier New"/>
          <w:sz w:val="28"/>
          <w:szCs w:val="28"/>
          <w:lang w:val="en-US"/>
        </w:rPr>
        <w:t>O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</w:pPr>
      <w:r>
        <w:rPr>
          <w:rFonts w:eastAsia="Courier New"/>
          <w:sz w:val="28"/>
          <w:szCs w:val="28"/>
        </w:rPr>
        <w:t>Токообразующая</w:t>
      </w:r>
    </w:p>
    <w:p w:rsidR="000D2A5D" w:rsidRDefault="00525553">
      <w:pPr>
        <w:pStyle w:val="Standard"/>
        <w:spacing w:line="360" w:lineRule="auto"/>
      </w:pPr>
      <w:r>
        <w:rPr>
          <w:rFonts w:eastAsia="Courier New"/>
          <w:sz w:val="28"/>
          <w:szCs w:val="28"/>
        </w:rPr>
        <w:t xml:space="preserve">реакция:                               </w:t>
      </w:r>
      <w:r>
        <w:rPr>
          <w:sz w:val="28"/>
          <w:szCs w:val="28"/>
          <w:lang w:val="en-US"/>
        </w:rPr>
        <w:t>Pb</w:t>
      </w:r>
      <w:r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PbO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SO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↔</w:t>
      </w:r>
      <w:r>
        <w:rPr>
          <w:sz w:val="28"/>
          <w:szCs w:val="28"/>
        </w:rPr>
        <w:t xml:space="preserve"> 2</w:t>
      </w:r>
      <w:r>
        <w:rPr>
          <w:sz w:val="28"/>
          <w:szCs w:val="28"/>
          <w:lang w:val="en-US"/>
        </w:rPr>
        <w:t>PbSO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</w:p>
    <w:p w:rsidR="000D2A5D" w:rsidRDefault="00525553">
      <w:pPr>
        <w:pStyle w:val="Standard"/>
        <w:spacing w:line="360" w:lineRule="auto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Протекание этой реакции слева направо самопроизвольно и обеспечивает энерговыделение в виде электрического тока. Это – свинцовый гальванический элемент. И протекает эта реакция в ходе работы – разрядки аккумулятора. Протекание реакции справа налево возможно только под действием внешнего источника тока и описывает процесс электролиза (зарядки аккумулятора), в ходе которого и анодом и катодом является сульфат свинца, который, благодаря возможности проявления свинцом степеней окисления +4, +2 и 0 диспропорционирует с образованием металлического свинца и оксида свинца (+4).</w:t>
      </w:r>
    </w:p>
    <w:p w:rsidR="000D2A5D" w:rsidRDefault="00525553">
      <w:pPr>
        <w:pStyle w:val="Standard"/>
        <w:spacing w:line="360" w:lineRule="auto"/>
        <w:ind w:firstLine="720"/>
        <w:jc w:val="both"/>
      </w:pPr>
      <w:r>
        <w:rPr>
          <w:sz w:val="28"/>
          <w:szCs w:val="28"/>
        </w:rPr>
        <w:t>Современные технологии наиболее часто в мобильных устройствах (ноутбуки, мобильные телефоны, планшетные компьютеры и др.) используют л</w:t>
      </w:r>
      <w:r>
        <w:rPr>
          <w:sz w:val="28"/>
          <w:szCs w:val="28"/>
          <w:u w:val="single"/>
        </w:rPr>
        <w:t>итий-ионные (Li-ion) аккумуляторы.</w:t>
      </w:r>
    </w:p>
    <w:p w:rsidR="000D2A5D" w:rsidRDefault="00525553">
      <w:pPr>
        <w:pStyle w:val="Standard"/>
        <w:spacing w:line="360" w:lineRule="auto"/>
        <w:ind w:firstLine="720"/>
        <w:jc w:val="both"/>
      </w:pPr>
      <w:r>
        <w:rPr>
          <w:sz w:val="28"/>
          <w:szCs w:val="28"/>
        </w:rPr>
        <w:t xml:space="preserve">Как выяснилось в процессе эксплуатации первых литиевых аккумуляторов, использование металлического лития в качестве материала анода небезопасно – при длительной работе устройства случаются воспламенения анодов. Тем не менее, литий, как самый энергоемкий на единицу массы щелочной металл, оказался и весьма технологичным при использовании его соединений. В современных литиевых аккумуляторах он используется в форме </w:t>
      </w:r>
      <w:r>
        <w:rPr>
          <w:i/>
          <w:sz w:val="28"/>
          <w:szCs w:val="28"/>
        </w:rPr>
        <w:t>интеркалята</w:t>
      </w:r>
      <w:r>
        <w:rPr>
          <w:sz w:val="28"/>
          <w:szCs w:val="28"/>
        </w:rPr>
        <w:t xml:space="preserve"> в углеродной матрице.</w:t>
      </w:r>
    </w:p>
    <w:p w:rsidR="000D2A5D" w:rsidRDefault="00525553">
      <w:pPr>
        <w:pStyle w:val="Standard"/>
        <w:spacing w:line="360" w:lineRule="auto"/>
        <w:ind w:firstLine="720"/>
        <w:jc w:val="both"/>
      </w:pPr>
      <w:r>
        <w:rPr>
          <w:sz w:val="28"/>
          <w:szCs w:val="28"/>
          <w:shd w:val="clear" w:color="auto" w:fill="FFFF00"/>
        </w:rPr>
        <w:t>Интеркаляты – соединения внедрения, разновидность клатратов.</w:t>
      </w:r>
      <w:r>
        <w:rPr>
          <w:sz w:val="28"/>
          <w:szCs w:val="28"/>
        </w:rPr>
        <w:t xml:space="preserve"> Атомы металлов небольшого радиуса могут внедряться в кристаллические решетки, имеющие соответствующие их размерам полости. В случае лития такие полости существуют в слоистой кристаллической структуре графита:</w:t>
      </w:r>
    </w:p>
    <w:p w:rsidR="000D2A5D" w:rsidRDefault="00525553">
      <w:pPr>
        <w:pStyle w:val="Standard"/>
        <w:spacing w:line="360" w:lineRule="auto"/>
        <w:ind w:firstLine="720"/>
        <w:jc w:val="both"/>
      </w:pPr>
      <w:r>
        <w:lastRenderedPageBreak/>
        <w:t xml:space="preserve">                </w:t>
      </w:r>
      <w:r w:rsidR="00541A2F" w:rsidRPr="009C512B">
        <w:rPr>
          <w:noProof/>
          <w:lang w:eastAsia="ru-RU"/>
        </w:rPr>
        <w:pict>
          <v:shape id="Рисунок 12" o:spid="_x0000_i1103" type="#_x0000_t75" style="width:312pt;height:225pt;visibility:visible">
            <v:imagedata r:id="rId42" o:title="Рис"/>
          </v:shape>
        </w:pict>
      </w:r>
    </w:p>
    <w:p w:rsidR="000D2A5D" w:rsidRDefault="000D2A5D">
      <w:pPr>
        <w:pStyle w:val="Standard"/>
        <w:spacing w:line="360" w:lineRule="auto"/>
        <w:ind w:firstLine="720"/>
        <w:jc w:val="both"/>
      </w:pPr>
    </w:p>
    <w:p w:rsidR="000D2A5D" w:rsidRDefault="00525553">
      <w:pPr>
        <w:pStyle w:val="Standard"/>
        <w:spacing w:line="360" w:lineRule="auto"/>
        <w:ind w:firstLine="720"/>
        <w:jc w:val="both"/>
        <w:rPr>
          <w:rFonts w:cs="Times New Roman"/>
          <w:color w:val="0070C0"/>
          <w:sz w:val="28"/>
          <w:szCs w:val="28"/>
        </w:rPr>
      </w:pPr>
      <w:r w:rsidRPr="002B04F7">
        <w:rPr>
          <w:rFonts w:cs="Times New Roman"/>
          <w:color w:val="0070C0"/>
          <w:sz w:val="28"/>
          <w:szCs w:val="28"/>
          <w:highlight w:val="yellow"/>
        </w:rPr>
        <w:t>Рис. 14.10.</w:t>
      </w:r>
      <w:r>
        <w:rPr>
          <w:rFonts w:cs="Times New Roman"/>
          <w:color w:val="0070C0"/>
          <w:sz w:val="28"/>
          <w:szCs w:val="28"/>
        </w:rPr>
        <w:t xml:space="preserve"> Литий-ионные аккумуляторы.</w:t>
      </w:r>
    </w:p>
    <w:p w:rsidR="000D2A5D" w:rsidRDefault="000D2A5D">
      <w:pPr>
        <w:pStyle w:val="Standard"/>
        <w:spacing w:line="360" w:lineRule="auto"/>
        <w:ind w:firstLine="720"/>
        <w:jc w:val="both"/>
        <w:rPr>
          <w:rFonts w:cs="Times New Roman"/>
          <w:color w:val="0070C0"/>
          <w:sz w:val="28"/>
          <w:szCs w:val="28"/>
        </w:rPr>
      </w:pP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</w:pPr>
      <w:r>
        <w:rPr>
          <w:rFonts w:eastAsia="Courier New"/>
          <w:sz w:val="28"/>
          <w:szCs w:val="28"/>
        </w:rPr>
        <w:t xml:space="preserve">Анодом в литий-ионных аккумуляторах служит интеркалят лития в углероде </w:t>
      </w:r>
      <w:r>
        <w:rPr>
          <w:rFonts w:eastAsia="Courier New"/>
          <w:sz w:val="28"/>
          <w:szCs w:val="28"/>
          <w:lang w:val="en-US"/>
        </w:rPr>
        <w:t>CLi</w:t>
      </w:r>
      <w:r>
        <w:rPr>
          <w:rFonts w:eastAsia="Courier New"/>
          <w:sz w:val="28"/>
          <w:szCs w:val="28"/>
          <w:vertAlign w:val="subscript"/>
          <w:lang w:val="en-US"/>
        </w:rPr>
        <w:t>x</w:t>
      </w:r>
      <w:r>
        <w:rPr>
          <w:rFonts w:eastAsia="Courier New"/>
          <w:sz w:val="28"/>
          <w:szCs w:val="28"/>
        </w:rPr>
        <w:t xml:space="preserve">, а катодом – кобальтат лития </w:t>
      </w:r>
      <w:r>
        <w:rPr>
          <w:rFonts w:eastAsia="Courier New"/>
          <w:sz w:val="28"/>
          <w:szCs w:val="28"/>
          <w:lang w:val="en-US"/>
        </w:rPr>
        <w:t>LiCoO</w:t>
      </w:r>
      <w:r>
        <w:rPr>
          <w:rFonts w:eastAsia="Courier New"/>
          <w:sz w:val="28"/>
          <w:szCs w:val="28"/>
          <w:vertAlign w:val="subscript"/>
        </w:rPr>
        <w:t>2</w:t>
      </w:r>
      <w:r>
        <w:rPr>
          <w:rFonts w:eastAsia="Courier New"/>
          <w:sz w:val="28"/>
          <w:szCs w:val="28"/>
        </w:rPr>
        <w:t xml:space="preserve">. Носителями заряда внутри аккумулятора являются ионы </w:t>
      </w:r>
      <w:r>
        <w:rPr>
          <w:rFonts w:eastAsia="Courier New"/>
          <w:sz w:val="28"/>
          <w:szCs w:val="28"/>
          <w:lang w:val="en-US"/>
        </w:rPr>
        <w:t>Li</w:t>
      </w:r>
      <w:r>
        <w:rPr>
          <w:rFonts w:eastAsia="Courier New"/>
          <w:sz w:val="28"/>
          <w:szCs w:val="28"/>
          <w:vertAlign w:val="superscript"/>
        </w:rPr>
        <w:t>+</w:t>
      </w:r>
      <w:r>
        <w:rPr>
          <w:rFonts w:eastAsia="Courier New"/>
          <w:sz w:val="28"/>
          <w:szCs w:val="28"/>
        </w:rPr>
        <w:t>.</w:t>
      </w:r>
    </w:p>
    <w:p w:rsidR="000D2A5D" w:rsidRDefault="0052555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Химические процессы при работе литий-ионного аккумулятора состоят в следующем (С – углеродная пористая матрица):</w:t>
      </w:r>
    </w:p>
    <w:p w:rsidR="000D2A5D" w:rsidRDefault="00525553">
      <w:pPr>
        <w:spacing w:after="0" w:line="360" w:lineRule="auto"/>
      </w:pPr>
      <w:r>
        <w:rPr>
          <w:rFonts w:ascii="Times New Roman" w:hAnsi="Times New Roman"/>
          <w:sz w:val="28"/>
          <w:szCs w:val="28"/>
        </w:rPr>
        <w:t>Анод:                                  CLi</w:t>
      </w:r>
      <w:r>
        <w:rPr>
          <w:rFonts w:ascii="Times New Roman" w:hAnsi="Times New Roman"/>
          <w:sz w:val="28"/>
          <w:szCs w:val="28"/>
          <w:vertAlign w:val="subscript"/>
        </w:rPr>
        <w:t>x</w:t>
      </w:r>
      <w:r>
        <w:rPr>
          <w:rFonts w:ascii="Times New Roman" w:hAnsi="Times New Roman"/>
          <w:sz w:val="28"/>
          <w:szCs w:val="28"/>
        </w:rPr>
        <w:t xml:space="preserve"> – xe</w:t>
      </w:r>
      <w:r>
        <w:rPr>
          <w:rFonts w:ascii="Times New Roman" w:hAnsi="Times New Roman"/>
          <w:sz w:val="28"/>
          <w:szCs w:val="28"/>
          <w:vertAlign w:val="superscript"/>
        </w:rPr>
        <w:t>–</w:t>
      </w:r>
      <w:r>
        <w:rPr>
          <w:rFonts w:ascii="Times New Roman" w:hAnsi="Times New Roman"/>
          <w:sz w:val="28"/>
          <w:szCs w:val="28"/>
        </w:rPr>
        <w:t xml:space="preserve"> → С + xLi</w:t>
      </w:r>
      <w:r>
        <w:rPr>
          <w:rFonts w:ascii="Times New Roman" w:hAnsi="Times New Roman"/>
          <w:sz w:val="28"/>
          <w:szCs w:val="28"/>
          <w:vertAlign w:val="superscript"/>
        </w:rPr>
        <w:t>+</w:t>
      </w:r>
      <w:r>
        <w:rPr>
          <w:rFonts w:ascii="Times New Roman" w:hAnsi="Times New Roman"/>
          <w:sz w:val="28"/>
          <w:szCs w:val="28"/>
        </w:rPr>
        <w:t xml:space="preserve"> ;    (</w:t>
      </w:r>
      <w:r>
        <w:rPr>
          <w:rFonts w:ascii="Times New Roman" w:hAnsi="Times New Roman"/>
          <w:sz w:val="28"/>
          <w:szCs w:val="28"/>
          <w:lang w:val="en-US"/>
        </w:rPr>
        <w:t>xLi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 – 1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 xml:space="preserve"> → </w:t>
      </w:r>
      <w:r>
        <w:rPr>
          <w:rFonts w:ascii="Times New Roman" w:hAnsi="Times New Roman"/>
          <w:sz w:val="28"/>
          <w:szCs w:val="28"/>
          <w:lang w:val="en-US"/>
        </w:rPr>
        <w:t>xLi</w:t>
      </w:r>
      <w:r>
        <w:rPr>
          <w:rFonts w:ascii="Times New Roman" w:hAnsi="Times New Roman"/>
          <w:sz w:val="28"/>
          <w:szCs w:val="28"/>
          <w:vertAlign w:val="superscript"/>
        </w:rPr>
        <w:t>+</w:t>
      </w:r>
      <w:r>
        <w:rPr>
          <w:rFonts w:ascii="Times New Roman" w:hAnsi="Times New Roman"/>
          <w:sz w:val="28"/>
          <w:szCs w:val="28"/>
        </w:rPr>
        <w:t>)</w:t>
      </w:r>
    </w:p>
    <w:p w:rsidR="000D2A5D" w:rsidRPr="002B04F7" w:rsidRDefault="00525553">
      <w:pPr>
        <w:spacing w:after="0" w:line="360" w:lineRule="auto"/>
        <w:rPr>
          <w:lang w:val="en-US"/>
        </w:rPr>
      </w:pPr>
      <w:r>
        <w:rPr>
          <w:rFonts w:ascii="Times New Roman" w:hAnsi="Times New Roman"/>
          <w:sz w:val="28"/>
          <w:szCs w:val="28"/>
        </w:rPr>
        <w:t>Катод</w:t>
      </w:r>
      <w:r>
        <w:rPr>
          <w:rFonts w:ascii="Times New Roman" w:hAnsi="Times New Roman"/>
          <w:sz w:val="28"/>
          <w:szCs w:val="28"/>
          <w:lang w:val="en-US"/>
        </w:rPr>
        <w:t>:                                 Li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1–x</w:t>
      </w:r>
      <w:r>
        <w:rPr>
          <w:rFonts w:ascii="Times New Roman" w:hAnsi="Times New Roman"/>
          <w:sz w:val="28"/>
          <w:szCs w:val="28"/>
          <w:lang w:val="en-US"/>
        </w:rPr>
        <w:t xml:space="preserve"> Co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3+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1-x</w:t>
      </w:r>
      <w:r>
        <w:rPr>
          <w:rFonts w:ascii="Times New Roman" w:hAnsi="Times New Roman"/>
          <w:sz w:val="28"/>
          <w:szCs w:val="28"/>
          <w:lang w:val="en-US"/>
        </w:rPr>
        <w:t xml:space="preserve"> Co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4+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t xml:space="preserve"> O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 xml:space="preserve"> + xe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+  xLi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 xml:space="preserve"> → Li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Co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3+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</w:p>
    <w:p w:rsidR="000D2A5D" w:rsidRDefault="00525553">
      <w:pPr>
        <w:spacing w:after="0" w:line="360" w:lineRule="auto"/>
      </w:pPr>
      <w:r>
        <w:rPr>
          <w:rFonts w:ascii="Times New Roman" w:hAnsi="Times New Roman"/>
          <w:sz w:val="28"/>
          <w:szCs w:val="28"/>
        </w:rPr>
        <w:t xml:space="preserve">(литий имеет степень окисления +1 и в левой части уравнения и в правой, значит электроны принимает </w:t>
      </w:r>
      <w:r>
        <w:rPr>
          <w:rFonts w:ascii="Times New Roman" w:hAnsi="Times New Roman"/>
          <w:sz w:val="28"/>
          <w:szCs w:val="28"/>
          <w:lang w:val="en-US"/>
        </w:rPr>
        <w:t>Co</w:t>
      </w:r>
      <w:r>
        <w:rPr>
          <w:rFonts w:ascii="Times New Roman" w:hAnsi="Times New Roman"/>
          <w:sz w:val="28"/>
          <w:szCs w:val="28"/>
          <w:vertAlign w:val="superscript"/>
        </w:rPr>
        <w:t>4+</w:t>
      </w:r>
      <w:r>
        <w:rPr>
          <w:rFonts w:ascii="Times New Roman" w:hAnsi="Times New Roman"/>
          <w:sz w:val="28"/>
          <w:szCs w:val="28"/>
        </w:rPr>
        <w:t>)</w:t>
      </w:r>
    </w:p>
    <w:p w:rsidR="000D2A5D" w:rsidRDefault="00525553">
      <w:pPr>
        <w:spacing w:after="0" w:line="360" w:lineRule="auto"/>
      </w:pPr>
      <w:r>
        <w:rPr>
          <w:rFonts w:ascii="Times New Roman" w:hAnsi="Times New Roman"/>
          <w:sz w:val="28"/>
          <w:szCs w:val="28"/>
        </w:rPr>
        <w:t>Токообразующая реакция:   Li</w:t>
      </w:r>
      <w:r>
        <w:rPr>
          <w:rFonts w:ascii="Times New Roman" w:hAnsi="Times New Roman"/>
          <w:sz w:val="28"/>
          <w:szCs w:val="28"/>
          <w:vertAlign w:val="subscript"/>
        </w:rPr>
        <w:t>1–x</w:t>
      </w:r>
      <w:r>
        <w:rPr>
          <w:rFonts w:ascii="Times New Roman" w:hAnsi="Times New Roman"/>
          <w:sz w:val="28"/>
          <w:szCs w:val="28"/>
        </w:rPr>
        <w:t xml:space="preserve"> CoO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+ CLi</w:t>
      </w:r>
      <w:r>
        <w:rPr>
          <w:rFonts w:ascii="Times New Roman" w:hAnsi="Times New Roman"/>
          <w:sz w:val="28"/>
          <w:szCs w:val="28"/>
          <w:vertAlign w:val="subscript"/>
        </w:rPr>
        <w:t>x</w:t>
      </w:r>
      <w:r>
        <w:rPr>
          <w:rFonts w:ascii="Times New Roman" w:hAnsi="Times New Roman"/>
          <w:sz w:val="28"/>
          <w:szCs w:val="28"/>
        </w:rPr>
        <w:t xml:space="preserve"> ↔ LiCoO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+ С.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 xml:space="preserve">При разряде литий-ионного аккумулятора происходят деинтеркаляция катионов лития из углеродного материала (на аноде) и интеркаляция катионов лития в кобальтат лития (на катоде). При заряде аккумулятора процессы идут в обратном направлении. И, </w:t>
      </w:r>
      <w:r>
        <w:rPr>
          <w:i/>
          <w:sz w:val="22"/>
          <w:szCs w:val="22"/>
        </w:rPr>
        <w:t>хотя химически работа аккумулятора основана на изменении степени окисления лития от 0 до +1, физически в системе отсутствует металлический литий как простое вещество, а процессы разряда и заряда сводятся к переносу ионов лития с одного электрода на другой.</w:t>
      </w:r>
      <w:r>
        <w:rPr>
          <w:sz w:val="22"/>
          <w:szCs w:val="22"/>
        </w:rPr>
        <w:t xml:space="preserve"> Поэтому такие аккумуляторы и получили название "литий-ионных".</w:t>
      </w:r>
      <w:r>
        <w:rPr>
          <w:rFonts w:eastAsia="Courier New"/>
          <w:sz w:val="22"/>
          <w:szCs w:val="22"/>
        </w:rPr>
        <w:t xml:space="preserve">  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rFonts w:eastAsia="Courier New"/>
          <w:sz w:val="22"/>
          <w:szCs w:val="22"/>
        </w:rPr>
        <w:lastRenderedPageBreak/>
        <w:t xml:space="preserve">В качестве катодов могут использоваться и кристаллические аналоги других </w:t>
      </w:r>
      <w:r>
        <w:rPr>
          <w:rFonts w:eastAsia="Courier New"/>
          <w:sz w:val="22"/>
          <w:szCs w:val="22"/>
          <w:lang w:val="en-US"/>
        </w:rPr>
        <w:t>d</w:t>
      </w:r>
      <w:r>
        <w:rPr>
          <w:rFonts w:eastAsia="Courier New"/>
          <w:sz w:val="22"/>
          <w:szCs w:val="22"/>
        </w:rPr>
        <w:t xml:space="preserve">-металлов – литий-марганцевая шпинель </w:t>
      </w:r>
      <w:r>
        <w:rPr>
          <w:sz w:val="22"/>
          <w:szCs w:val="22"/>
        </w:rPr>
        <w:t>LiMn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O</w:t>
      </w:r>
      <w:r>
        <w:rPr>
          <w:sz w:val="22"/>
          <w:szCs w:val="22"/>
          <w:vertAlign w:val="subscript"/>
        </w:rPr>
        <w:t>4</w:t>
      </w:r>
      <w:r>
        <w:rPr>
          <w:sz w:val="22"/>
          <w:szCs w:val="22"/>
        </w:rPr>
        <w:t xml:space="preserve"> и литий-феррофосфат LiFePO</w:t>
      </w:r>
      <w:r>
        <w:rPr>
          <w:sz w:val="22"/>
          <w:szCs w:val="22"/>
          <w:vertAlign w:val="subscript"/>
        </w:rPr>
        <w:t>4.</w:t>
      </w:r>
    </w:p>
    <w:p w:rsidR="000D2A5D" w:rsidRDefault="00525553">
      <w:pPr>
        <w:pStyle w:val="Standard"/>
        <w:spacing w:line="360" w:lineRule="auto"/>
        <w:jc w:val="center"/>
      </w:pPr>
      <w:r>
        <w:rPr>
          <w:rFonts w:eastAsia="Courier New"/>
          <w:i/>
          <w:sz w:val="28"/>
          <w:szCs w:val="28"/>
          <w:u w:val="single"/>
        </w:rPr>
        <w:t>Топливные элементы.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</w:pPr>
      <w:r>
        <w:rPr>
          <w:rFonts w:eastAsia="Courier New"/>
          <w:sz w:val="28"/>
          <w:szCs w:val="28"/>
        </w:rPr>
        <w:t xml:space="preserve">Важным видом ХИТ являются </w:t>
      </w:r>
      <w:r>
        <w:rPr>
          <w:rFonts w:eastAsia="Courier New"/>
          <w:i/>
          <w:sz w:val="28"/>
          <w:szCs w:val="28"/>
        </w:rPr>
        <w:t>топливные элементы</w:t>
      </w:r>
      <w:r>
        <w:rPr>
          <w:rFonts w:eastAsia="Courier New"/>
          <w:sz w:val="28"/>
          <w:szCs w:val="28"/>
        </w:rPr>
        <w:t>, в которых в электрическую энергию переводится реакция горения водорода, углеводородного  и других видов топлива.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</w:pPr>
      <w:r>
        <w:rPr>
          <w:bCs/>
          <w:sz w:val="28"/>
          <w:szCs w:val="28"/>
          <w:shd w:val="clear" w:color="auto" w:fill="FFFF00"/>
        </w:rPr>
        <w:t xml:space="preserve">Топливный элемент – это электрохимическое устройство, превращающее энергию окислительно-восстановительной реакции в электрическую энергию, отличающееся от гальванического элемента и аккумулятора тем, </w:t>
      </w:r>
      <w:r>
        <w:rPr>
          <w:sz w:val="28"/>
          <w:szCs w:val="28"/>
          <w:shd w:val="clear" w:color="auto" w:fill="FFFF00"/>
        </w:rPr>
        <w:t>что реагенты для реакции подаются в него извне.</w:t>
      </w:r>
    </w:p>
    <w:p w:rsidR="000D2A5D" w:rsidRDefault="00525553">
      <w:pPr>
        <w:pStyle w:val="a3"/>
        <w:spacing w:before="0" w:after="0" w:line="360" w:lineRule="auto"/>
        <w:ind w:firstLine="567"/>
        <w:jc w:val="both"/>
      </w:pPr>
      <w:r>
        <w:rPr>
          <w:sz w:val="22"/>
          <w:szCs w:val="22"/>
        </w:rPr>
        <w:t xml:space="preserve">Таким образом, количество энергии, вырабатываемое в топливном элементе, не ограничено запасом активных веществ внутри устройства. Топливные элементы – это устройства, которые теоретически могут иметь очень высокий коэффициент преобразования </w:t>
      </w:r>
      <w:hyperlink r:id="rId43" w:history="1">
        <w:r>
          <w:rPr>
            <w:sz w:val="22"/>
            <w:szCs w:val="22"/>
          </w:rPr>
          <w:t>химической энергии</w:t>
        </w:r>
      </w:hyperlink>
      <w:r>
        <w:rPr>
          <w:sz w:val="22"/>
          <w:szCs w:val="22"/>
        </w:rPr>
        <w:t xml:space="preserve"> в </w:t>
      </w:r>
      <w:hyperlink r:id="rId44" w:history="1">
        <w:r>
          <w:rPr>
            <w:sz w:val="22"/>
            <w:szCs w:val="22"/>
          </w:rPr>
          <w:t>электрическую</w:t>
        </w:r>
      </w:hyperlink>
      <w:r>
        <w:rPr>
          <w:sz w:val="22"/>
          <w:szCs w:val="22"/>
        </w:rPr>
        <w:t xml:space="preserve"> (~80 %).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Более того, КПД топливного элемента, определённый по теплоте химической реакции, может быть и выше 100 %.  При этом нет никакого противоречия с Первым законом термодинамики, поскольку в электрическую энергию превращается, в конечном счёте, не только внутренняя энергия реагентов, но и, возможно, некоторое количество теплоты из окружающей среды.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Обычно в низкотемпературных топливных элементах используются: водород со стороны анода и кислород на стороне катода (водородный элемент рис. 14.11.) или метанол и кислород воздуха.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               </w:t>
      </w:r>
      <w:r w:rsidR="00541A2F" w:rsidRPr="00541A2F">
        <w:rPr>
          <w:noProof/>
          <w:sz w:val="28"/>
          <w:szCs w:val="28"/>
          <w:lang w:eastAsia="ru-RU"/>
        </w:rPr>
        <w:pict>
          <v:shape id="_x0000_i1104" type="#_x0000_t75" style="width:270pt;height:206.25pt;visibility:visible">
            <v:imagedata r:id="rId45" o:title="Рис"/>
          </v:shape>
        </w:pict>
      </w:r>
    </w:p>
    <w:p w:rsidR="000D2A5D" w:rsidRDefault="00525553">
      <w:pPr>
        <w:pStyle w:val="Standard"/>
        <w:spacing w:line="360" w:lineRule="auto"/>
        <w:ind w:firstLine="567"/>
        <w:jc w:val="both"/>
        <w:rPr>
          <w:rFonts w:cs="Times New Roman"/>
          <w:color w:val="0070C0"/>
          <w:sz w:val="28"/>
          <w:szCs w:val="28"/>
        </w:rPr>
      </w:pPr>
      <w:r w:rsidRPr="002B04F7">
        <w:rPr>
          <w:rFonts w:cs="Times New Roman"/>
          <w:color w:val="0070C0"/>
          <w:sz w:val="28"/>
          <w:szCs w:val="28"/>
          <w:highlight w:val="yellow"/>
        </w:rPr>
        <w:lastRenderedPageBreak/>
        <w:t>Рис. 14.11.</w:t>
      </w:r>
      <w:r>
        <w:rPr>
          <w:rFonts w:cs="Times New Roman"/>
          <w:color w:val="0070C0"/>
          <w:sz w:val="28"/>
          <w:szCs w:val="28"/>
        </w:rPr>
        <w:t xml:space="preserve"> Водородный топливный элемент.</w:t>
      </w:r>
    </w:p>
    <w:p w:rsidR="000D2A5D" w:rsidRDefault="00525553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Химические процессы при работе водородного топливного элемента состоят в следующем:</w:t>
      </w:r>
    </w:p>
    <w:p w:rsidR="000D2A5D" w:rsidRDefault="00525553">
      <w:pPr>
        <w:pStyle w:val="Standard"/>
        <w:spacing w:line="360" w:lineRule="auto"/>
      </w:pPr>
      <w:r>
        <w:rPr>
          <w:sz w:val="28"/>
          <w:szCs w:val="28"/>
        </w:rPr>
        <w:t>Анод:                           2Н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– 4е</w:t>
      </w:r>
      <w:r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 xml:space="preserve"> → 4Н</w:t>
      </w:r>
      <w:r>
        <w:rPr>
          <w:sz w:val="28"/>
          <w:szCs w:val="28"/>
          <w:vertAlign w:val="superscript"/>
        </w:rPr>
        <w:t>+</w:t>
      </w:r>
      <w:r>
        <w:rPr>
          <w:sz w:val="28"/>
          <w:szCs w:val="28"/>
        </w:rPr>
        <w:t xml:space="preserve">  </w:t>
      </w:r>
    </w:p>
    <w:p w:rsidR="000D2A5D" w:rsidRDefault="00525553">
      <w:pPr>
        <w:pStyle w:val="Standard"/>
        <w:spacing w:line="360" w:lineRule="auto"/>
      </w:pPr>
      <w:r>
        <w:rPr>
          <w:rFonts w:eastAsia="Courier New"/>
          <w:sz w:val="28"/>
          <w:szCs w:val="28"/>
        </w:rPr>
        <w:t xml:space="preserve">Катод:                           </w:t>
      </w:r>
      <w:r>
        <w:rPr>
          <w:sz w:val="28"/>
          <w:szCs w:val="28"/>
        </w:rPr>
        <w:t>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+ 4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 xml:space="preserve"> → 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perscript"/>
        </w:rPr>
        <w:t>2-</w:t>
      </w:r>
    </w:p>
    <w:p w:rsidR="000D2A5D" w:rsidRDefault="00525553">
      <w:pPr>
        <w:pStyle w:val="Standar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Токообразующая</w:t>
      </w:r>
    </w:p>
    <w:p w:rsidR="000D2A5D" w:rsidRDefault="00525553">
      <w:pPr>
        <w:pStyle w:val="Standard"/>
        <w:spacing w:line="360" w:lineRule="auto"/>
      </w:pPr>
      <w:r>
        <w:rPr>
          <w:sz w:val="28"/>
          <w:szCs w:val="28"/>
        </w:rPr>
        <w:t>реакция:                      2Н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+ О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↔</w:t>
      </w:r>
      <w:r>
        <w:rPr>
          <w:sz w:val="28"/>
          <w:szCs w:val="28"/>
        </w:rPr>
        <w:t>2Н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О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Водородно-кислородный топливный элемент с протонообменной мембраной (например, «с полимерным электролитом») содержит протонопроводящую полимерную мембрану, которая разделяет анод и катод. Электроды  обычно представляют собой угольную пластину (матрицу) с нанесенным катализатором – платиной, сплавом платиновых металлов или другие композиции.</w:t>
      </w:r>
    </w:p>
    <w:p w:rsidR="000D2A5D" w:rsidRDefault="00525553">
      <w:pPr>
        <w:pStyle w:val="Standard"/>
        <w:spacing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На катализаторе анода молекулярный водород диссоциирует и теряет электроны. Протоны проводятся через мембрану к катоду, но электроны отдаются во внешнюю цепь, так как мембрана не пропускает электроны.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2"/>
          <w:szCs w:val="22"/>
        </w:rPr>
        <w:t xml:space="preserve">На </w:t>
      </w:r>
      <w:r>
        <w:rPr>
          <w:color w:val="000000"/>
          <w:sz w:val="22"/>
          <w:szCs w:val="22"/>
        </w:rPr>
        <w:t>катализаторе</w:t>
      </w:r>
      <w:r>
        <w:rPr>
          <w:color w:val="EB613D"/>
          <w:sz w:val="22"/>
          <w:szCs w:val="22"/>
        </w:rPr>
        <w:t xml:space="preserve"> </w:t>
      </w:r>
      <w:r>
        <w:rPr>
          <w:sz w:val="22"/>
          <w:szCs w:val="22"/>
        </w:rPr>
        <w:t>катода молекулы кислорода соединяются с электронами, которые подводится из внешней цепи и пришедшими через мембрану протонами, и образуют воду.</w:t>
      </w:r>
    </w:p>
    <w:p w:rsidR="000D2A5D" w:rsidRDefault="00525553">
      <w:pPr>
        <w:pStyle w:val="Standard"/>
        <w:spacing w:line="360" w:lineRule="auto"/>
        <w:ind w:firstLine="567"/>
        <w:jc w:val="both"/>
      </w:pPr>
      <w:r>
        <w:rPr>
          <w:sz w:val="28"/>
          <w:szCs w:val="28"/>
        </w:rPr>
        <w:t xml:space="preserve">Описанием работы конкретных технических устройств мы заканчиваем рассмотрение темы растворов электролитов и электрохимических процессов. </w:t>
      </w:r>
    </w:p>
    <w:sectPr w:rsidR="000D2A5D" w:rsidSect="000D2A5D">
      <w:headerReference w:type="default" r:id="rId46"/>
      <w:pgSz w:w="11906" w:h="16838"/>
      <w:pgMar w:top="1418" w:right="1361" w:bottom="1418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BBA" w:rsidRDefault="00151BBA" w:rsidP="000D2A5D">
      <w:pPr>
        <w:spacing w:after="0" w:line="240" w:lineRule="auto"/>
      </w:pPr>
      <w:r>
        <w:separator/>
      </w:r>
    </w:p>
  </w:endnote>
  <w:endnote w:type="continuationSeparator" w:id="1">
    <w:p w:rsidR="00151BBA" w:rsidRDefault="00151BBA" w:rsidP="000D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, 'Arial Unico"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BBA" w:rsidRDefault="00151BBA" w:rsidP="000D2A5D">
      <w:pPr>
        <w:spacing w:after="0" w:line="240" w:lineRule="auto"/>
      </w:pPr>
      <w:r w:rsidRPr="000D2A5D">
        <w:rPr>
          <w:color w:val="000000"/>
        </w:rPr>
        <w:separator/>
      </w:r>
    </w:p>
  </w:footnote>
  <w:footnote w:type="continuationSeparator" w:id="1">
    <w:p w:rsidR="00151BBA" w:rsidRDefault="00151BBA" w:rsidP="000D2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A5D" w:rsidRDefault="000D2A5D">
    <w:pPr>
      <w:pStyle w:val="a6"/>
      <w:jc w:val="right"/>
    </w:pPr>
    <w:fldSimple w:instr=" PAGE ">
      <w:r w:rsidR="00B45BF0">
        <w:rPr>
          <w:noProof/>
        </w:rPr>
        <w:t>20</w:t>
      </w:r>
    </w:fldSimple>
  </w:p>
  <w:p w:rsidR="000D2A5D" w:rsidRDefault="000D2A5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B5133"/>
    <w:multiLevelType w:val="multilevel"/>
    <w:tmpl w:val="CC7E9D18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2A5D"/>
    <w:rsid w:val="000D2A5D"/>
    <w:rsid w:val="00151BBA"/>
    <w:rsid w:val="002B04F7"/>
    <w:rsid w:val="00525553"/>
    <w:rsid w:val="00541A2F"/>
    <w:rsid w:val="00B45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D2A5D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D2A5D"/>
    <w:pPr>
      <w:suppressAutoHyphens/>
      <w:autoSpaceDN w:val="0"/>
      <w:textAlignment w:val="baseline"/>
    </w:pPr>
    <w:rPr>
      <w:rFonts w:ascii="Times New Roman" w:eastAsia="Times New Roman" w:hAnsi="Times New Roman" w:cs="Calibri"/>
      <w:kern w:val="3"/>
      <w:sz w:val="24"/>
      <w:szCs w:val="24"/>
      <w:lang w:eastAsia="zh-CN"/>
    </w:rPr>
  </w:style>
  <w:style w:type="paragraph" w:styleId="a3">
    <w:name w:val="Normal (Web)"/>
    <w:basedOn w:val="Standard"/>
    <w:rsid w:val="000D2A5D"/>
    <w:pPr>
      <w:spacing w:before="280" w:after="280"/>
    </w:pPr>
  </w:style>
  <w:style w:type="character" w:customStyle="1" w:styleId="Internetlink">
    <w:name w:val="Internet link"/>
    <w:rsid w:val="000D2A5D"/>
    <w:rPr>
      <w:color w:val="0000FF"/>
      <w:u w:val="single"/>
    </w:rPr>
  </w:style>
  <w:style w:type="character" w:customStyle="1" w:styleId="StrongEmphasis">
    <w:name w:val="Strong Emphasis"/>
    <w:rsid w:val="000D2A5D"/>
    <w:rPr>
      <w:b/>
      <w:bCs/>
    </w:rPr>
  </w:style>
  <w:style w:type="paragraph" w:styleId="a4">
    <w:name w:val="Balloon Text"/>
    <w:basedOn w:val="a"/>
    <w:rsid w:val="000D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rsid w:val="000D2A5D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0D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rsid w:val="000D2A5D"/>
  </w:style>
  <w:style w:type="paragraph" w:styleId="a8">
    <w:name w:val="footer"/>
    <w:basedOn w:val="a"/>
    <w:rsid w:val="000D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rsid w:val="000D2A5D"/>
  </w:style>
  <w:style w:type="paragraph" w:styleId="aa">
    <w:name w:val="List Paragraph"/>
    <w:basedOn w:val="a"/>
    <w:rsid w:val="000D2A5D"/>
    <w:pPr>
      <w:ind w:left="720"/>
    </w:pPr>
  </w:style>
  <w:style w:type="character" w:styleId="ab">
    <w:name w:val="Hyperlink"/>
    <w:basedOn w:val="a0"/>
    <w:rsid w:val="000D2A5D"/>
    <w:rPr>
      <w:color w:val="0000FF"/>
      <w:u w:val="single"/>
    </w:rPr>
  </w:style>
  <w:style w:type="numbering" w:customStyle="1" w:styleId="WW8Num1">
    <w:name w:val="WW8Num1"/>
    <w:basedOn w:val="a2"/>
    <w:rsid w:val="000D2A5D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uspb.com/node/49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hyperlink" Target="http://www.inventor.perm.ru/persons/inventor_yakobi.ht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hyperlink" Target="http://ru.wikipedia.org/wiki/&#1069;&#1083;&#1077;&#1082;&#1090;&#1088;&#1080;&#1095;&#1077;&#1089;&#1082;&#1072;&#1103;_&#1101;&#1085;&#1077;&#1088;&#1075;&#1080;&#1103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physchem.chimfak.rsu.ru/Source/History/Persones/Faraday.html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yperlink" Target="http://ru.wikipedia.org/wiki/&#1061;&#1080;&#1084;&#1080;&#1095;&#1077;&#1089;&#1082;&#1072;&#1103;_&#1101;&#1085;&#1077;&#1088;&#1075;&#1080;&#1103;" TargetMode="External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3879</Words>
  <Characters>22116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25944</CharactersWithSpaces>
  <SharedDoc>false</SharedDoc>
  <HLinks>
    <vt:vector size="30" baseType="variant">
      <vt:variant>
        <vt:i4>72221763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http://ru.wikipedia.org/wiki/Электрическая_энергия</vt:lpwstr>
      </vt:variant>
      <vt:variant>
        <vt:lpwstr/>
      </vt:variant>
      <vt:variant>
        <vt:i4>6094885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http://ru.wikipedia.org/wiki/Химическая_энергия</vt:lpwstr>
      </vt:variant>
      <vt:variant>
        <vt:lpwstr/>
      </vt:variant>
      <vt:variant>
        <vt:i4>6619258</vt:i4>
      </vt:variant>
      <vt:variant>
        <vt:i4>60</vt:i4>
      </vt:variant>
      <vt:variant>
        <vt:i4>0</vt:i4>
      </vt:variant>
      <vt:variant>
        <vt:i4>5</vt:i4>
      </vt:variant>
      <vt:variant>
        <vt:lpwstr>http://www.physchem.chimfak.rsu.ru/Source/History/Persones/Faraday.html</vt:lpwstr>
      </vt:variant>
      <vt:variant>
        <vt:lpwstr/>
      </vt:variant>
      <vt:variant>
        <vt:i4>4063316</vt:i4>
      </vt:variant>
      <vt:variant>
        <vt:i4>3</vt:i4>
      </vt:variant>
      <vt:variant>
        <vt:i4>0</vt:i4>
      </vt:variant>
      <vt:variant>
        <vt:i4>5</vt:i4>
      </vt:variant>
      <vt:variant>
        <vt:lpwstr>http://www.inventor.perm.ru/persons/inventor_yakobi.htm</vt:lpwstr>
      </vt:variant>
      <vt:variant>
        <vt:lpwstr/>
      </vt:variant>
      <vt:variant>
        <vt:i4>3080304</vt:i4>
      </vt:variant>
      <vt:variant>
        <vt:i4>0</vt:i4>
      </vt:variant>
      <vt:variant>
        <vt:i4>0</vt:i4>
      </vt:variant>
      <vt:variant>
        <vt:i4>5</vt:i4>
      </vt:variant>
      <vt:variant>
        <vt:lpwstr>https://www.eduspb.com/node/494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2</cp:revision>
  <cp:lastPrinted>2015-05-13T17:43:00Z</cp:lastPrinted>
  <dcterms:created xsi:type="dcterms:W3CDTF">2020-03-16T13:10:00Z</dcterms:created>
  <dcterms:modified xsi:type="dcterms:W3CDTF">2020-03-16T13:10:00Z</dcterms:modified>
</cp:coreProperties>
</file>